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0E0AD" w14:textId="6BCDB979" w:rsidR="00C1144B" w:rsidRPr="00686F1F" w:rsidRDefault="00F06A3C" w:rsidP="007F4E6D">
      <w:pPr>
        <w:tabs>
          <w:tab w:val="center" w:pos="4536"/>
          <w:tab w:val="right" w:pos="9072"/>
        </w:tabs>
        <w:spacing w:after="0" w:line="240" w:lineRule="auto"/>
        <w:jc w:val="right"/>
        <w:rPr>
          <w:rFonts w:ascii="Times New Roman" w:hAnsi="Times New Roman" w:cs="Times New Roman"/>
          <w:b/>
          <w:i/>
          <w:sz w:val="24"/>
          <w:szCs w:val="24"/>
        </w:rPr>
      </w:pPr>
      <w:bookmarkStart w:id="0" w:name="_GoBack"/>
      <w:bookmarkEnd w:id="0"/>
      <w:r w:rsidRPr="00686F1F">
        <w:rPr>
          <w:rFonts w:ascii="Times New Roman" w:hAnsi="Times New Roman" w:cs="Times New Roman"/>
          <w:b/>
          <w:i/>
          <w:sz w:val="24"/>
          <w:szCs w:val="24"/>
        </w:rPr>
        <w:t xml:space="preserve">Приложение </w:t>
      </w:r>
      <w:r w:rsidR="00FD75B5">
        <w:rPr>
          <w:rFonts w:ascii="Times New Roman" w:eastAsia="Calibri" w:hAnsi="Times New Roman" w:cs="Times New Roman"/>
          <w:b/>
          <w:i/>
          <w:sz w:val="24"/>
          <w:szCs w:val="24"/>
        </w:rPr>
        <w:t>6</w:t>
      </w:r>
    </w:p>
    <w:p w14:paraId="1A48257E" w14:textId="0CF05E7F" w:rsidR="00045584" w:rsidRDefault="00184AF9" w:rsidP="00184AF9">
      <w:pPr>
        <w:spacing w:after="0" w:line="240" w:lineRule="auto"/>
        <w:jc w:val="center"/>
        <w:rPr>
          <w:rFonts w:ascii="Times New Roman" w:hAnsi="Times New Roman" w:cs="Times New Roman"/>
          <w:b/>
          <w:kern w:val="28"/>
          <w:sz w:val="24"/>
          <w:szCs w:val="24"/>
        </w:rPr>
      </w:pPr>
      <w:r w:rsidRPr="00686F1F">
        <w:rPr>
          <w:rFonts w:ascii="Times New Roman" w:hAnsi="Times New Roman" w:cs="Times New Roman"/>
          <w:b/>
          <w:kern w:val="28"/>
          <w:sz w:val="24"/>
          <w:szCs w:val="24"/>
        </w:rPr>
        <w:t>ИЗПОЛЗВАНИ СЪКРАЩЕНИЯ</w:t>
      </w:r>
      <w:r>
        <w:rPr>
          <w:rFonts w:ascii="Times New Roman" w:hAnsi="Times New Roman" w:cs="Times New Roman"/>
          <w:b/>
          <w:kern w:val="28"/>
          <w:sz w:val="24"/>
          <w:szCs w:val="24"/>
        </w:rPr>
        <w:t xml:space="preserve"> И ОСНОВНИ ДЕФИНИЦИИ</w:t>
      </w:r>
    </w:p>
    <w:p w14:paraId="5D2DE3E0" w14:textId="77777777" w:rsidR="00184AF9" w:rsidRPr="00686F1F" w:rsidRDefault="00184AF9" w:rsidP="00184AF9">
      <w:pPr>
        <w:spacing w:after="0" w:line="240" w:lineRule="auto"/>
        <w:jc w:val="center"/>
        <w:rPr>
          <w:rFonts w:ascii="Times New Roman" w:hAnsi="Times New Roman" w:cs="Times New Roman"/>
          <w:b/>
          <w:kern w:val="28"/>
          <w:sz w:val="24"/>
          <w:szCs w:val="24"/>
        </w:rPr>
      </w:pPr>
    </w:p>
    <w:p w14:paraId="5CD301AD" w14:textId="2A1E47F5" w:rsidR="00C1144B" w:rsidRPr="00686F1F" w:rsidRDefault="007F4E6D" w:rsidP="00C1144B">
      <w:pPr>
        <w:spacing w:after="0" w:line="240" w:lineRule="auto"/>
        <w:rPr>
          <w:rFonts w:ascii="Times New Roman" w:hAnsi="Times New Roman" w:cs="Times New Roman"/>
          <w:b/>
          <w:kern w:val="28"/>
          <w:sz w:val="24"/>
          <w:szCs w:val="24"/>
        </w:rPr>
      </w:pPr>
      <w:r w:rsidRPr="00686F1F">
        <w:rPr>
          <w:rFonts w:ascii="Times New Roman" w:hAnsi="Times New Roman" w:cs="Times New Roman"/>
          <w:b/>
          <w:kern w:val="28"/>
          <w:sz w:val="24"/>
          <w:szCs w:val="24"/>
          <w:lang w:val="en-US"/>
        </w:rPr>
        <w:t xml:space="preserve">I. </w:t>
      </w:r>
      <w:r w:rsidR="00C1144B" w:rsidRPr="00686F1F">
        <w:rPr>
          <w:rFonts w:ascii="Times New Roman" w:hAnsi="Times New Roman" w:cs="Times New Roman"/>
          <w:b/>
          <w:kern w:val="28"/>
          <w:sz w:val="24"/>
          <w:szCs w:val="24"/>
        </w:rPr>
        <w:t>ИЗПОЛЗВАНИ СЪКРАЩЕНИЯ</w:t>
      </w:r>
      <w:r w:rsidR="001B13CE" w:rsidRPr="00686F1F">
        <w:rPr>
          <w:rFonts w:ascii="Times New Roman" w:eastAsia="Times New Roman" w:hAnsi="Times New Roman" w:cs="Times New Roman"/>
          <w:b/>
          <w:snapToGrid w:val="0"/>
          <w:kern w:val="28"/>
          <w:sz w:val="24"/>
          <w:szCs w:val="24"/>
        </w:rPr>
        <w:t>:</w:t>
      </w:r>
    </w:p>
    <w:p w14:paraId="25F43ED0" w14:textId="77777777" w:rsidR="00C1144B" w:rsidRPr="00686F1F" w:rsidRDefault="00C1144B" w:rsidP="00C1144B">
      <w:pPr>
        <w:spacing w:after="0"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6751"/>
      </w:tblGrid>
      <w:tr w:rsidR="00877B66" w:rsidRPr="00686F1F" w14:paraId="7B2A5328" w14:textId="77777777" w:rsidTr="0015065C">
        <w:tc>
          <w:tcPr>
            <w:tcW w:w="1275" w:type="pct"/>
            <w:shd w:val="clear" w:color="auto" w:fill="D9D9D9"/>
          </w:tcPr>
          <w:p w14:paraId="1995C99D" w14:textId="76E779D3"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АДПБФП</w:t>
            </w:r>
          </w:p>
        </w:tc>
        <w:tc>
          <w:tcPr>
            <w:tcW w:w="3725" w:type="pct"/>
            <w:shd w:val="clear" w:color="auto" w:fill="F3F3F3"/>
          </w:tcPr>
          <w:p w14:paraId="22644150" w14:textId="2C9A7AE5" w:rsidR="00877B66" w:rsidRPr="00686F1F" w:rsidRDefault="00877B66" w:rsidP="00877B66">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Административен договор за предоставяне на безвъзмездна финансова помощ</w:t>
            </w:r>
          </w:p>
        </w:tc>
      </w:tr>
      <w:tr w:rsidR="0015065C" w:rsidRPr="00686F1F" w14:paraId="23CCD771" w14:textId="77777777" w:rsidTr="0015065C">
        <w:tc>
          <w:tcPr>
            <w:tcW w:w="1275" w:type="pct"/>
            <w:shd w:val="clear" w:color="auto" w:fill="D9D9D9"/>
          </w:tcPr>
          <w:p w14:paraId="261A79CC" w14:textId="77777777" w:rsidR="00F25879" w:rsidRPr="00686F1F" w:rsidRDefault="00F25879"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БНБ</w:t>
            </w:r>
          </w:p>
        </w:tc>
        <w:tc>
          <w:tcPr>
            <w:tcW w:w="3725" w:type="pct"/>
            <w:shd w:val="clear" w:color="auto" w:fill="F3F3F3"/>
          </w:tcPr>
          <w:p w14:paraId="60BF3E7B" w14:textId="77777777" w:rsidR="00F25879" w:rsidRPr="00686F1F" w:rsidRDefault="00F25879"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Българска народна банка</w:t>
            </w:r>
          </w:p>
        </w:tc>
      </w:tr>
      <w:tr w:rsidR="00877B66" w:rsidRPr="00686F1F" w14:paraId="3EAB11F0" w14:textId="77777777" w:rsidTr="0015065C">
        <w:tc>
          <w:tcPr>
            <w:tcW w:w="1275" w:type="pct"/>
            <w:shd w:val="clear" w:color="auto" w:fill="D9D9D9"/>
          </w:tcPr>
          <w:p w14:paraId="0E0487D8" w14:textId="12829884"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БФП</w:t>
            </w:r>
          </w:p>
        </w:tc>
        <w:tc>
          <w:tcPr>
            <w:tcW w:w="3725" w:type="pct"/>
            <w:shd w:val="clear" w:color="auto" w:fill="F3F3F3"/>
          </w:tcPr>
          <w:p w14:paraId="5EDC2602" w14:textId="3045C2CD"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Безвъзмездна финансова помощ</w:t>
            </w:r>
          </w:p>
        </w:tc>
      </w:tr>
      <w:tr w:rsidR="0015065C" w:rsidRPr="00686F1F" w14:paraId="13713C59" w14:textId="77777777" w:rsidTr="0015065C">
        <w:tc>
          <w:tcPr>
            <w:tcW w:w="1275" w:type="pct"/>
            <w:shd w:val="clear" w:color="auto" w:fill="D9D9D9"/>
          </w:tcPr>
          <w:p w14:paraId="0471CCF7"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ГД</w:t>
            </w:r>
          </w:p>
        </w:tc>
        <w:tc>
          <w:tcPr>
            <w:tcW w:w="3725" w:type="pct"/>
            <w:shd w:val="clear" w:color="auto" w:fill="F3F3F3"/>
          </w:tcPr>
          <w:p w14:paraId="1CD0DB13"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Главна дирекция</w:t>
            </w:r>
          </w:p>
        </w:tc>
      </w:tr>
      <w:tr w:rsidR="0015065C" w:rsidRPr="00686F1F" w14:paraId="5CE365C9" w14:textId="77777777" w:rsidTr="0015065C">
        <w:tc>
          <w:tcPr>
            <w:tcW w:w="1275" w:type="pct"/>
            <w:shd w:val="clear" w:color="auto" w:fill="D9D9D9"/>
          </w:tcPr>
          <w:p w14:paraId="7A24F101"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ДДС</w:t>
            </w:r>
          </w:p>
        </w:tc>
        <w:tc>
          <w:tcPr>
            <w:tcW w:w="3725" w:type="pct"/>
            <w:shd w:val="clear" w:color="auto" w:fill="F3F3F3"/>
          </w:tcPr>
          <w:p w14:paraId="763EA8EC"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Данък добавена стойност</w:t>
            </w:r>
          </w:p>
        </w:tc>
      </w:tr>
      <w:tr w:rsidR="0015065C" w:rsidRPr="00686F1F" w14:paraId="7ABF82C5" w14:textId="77777777" w:rsidTr="0015065C">
        <w:tc>
          <w:tcPr>
            <w:tcW w:w="1275" w:type="pct"/>
            <w:shd w:val="clear" w:color="auto" w:fill="D9D9D9"/>
          </w:tcPr>
          <w:p w14:paraId="1AC4BA32"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ДМА</w:t>
            </w:r>
          </w:p>
        </w:tc>
        <w:tc>
          <w:tcPr>
            <w:tcW w:w="3725" w:type="pct"/>
            <w:shd w:val="clear" w:color="auto" w:fill="F3F3F3"/>
          </w:tcPr>
          <w:p w14:paraId="0827D268"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Дълготрайни материални активи</w:t>
            </w:r>
          </w:p>
        </w:tc>
      </w:tr>
      <w:tr w:rsidR="0015065C" w:rsidRPr="00686F1F" w14:paraId="08CD7F07" w14:textId="77777777" w:rsidTr="0015065C">
        <w:tc>
          <w:tcPr>
            <w:tcW w:w="1275" w:type="pct"/>
            <w:shd w:val="clear" w:color="auto" w:fill="D9D9D9"/>
          </w:tcPr>
          <w:p w14:paraId="2008B91A"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ДНА</w:t>
            </w:r>
          </w:p>
        </w:tc>
        <w:tc>
          <w:tcPr>
            <w:tcW w:w="3725" w:type="pct"/>
            <w:shd w:val="clear" w:color="auto" w:fill="F3F3F3"/>
          </w:tcPr>
          <w:p w14:paraId="09B1E5E7"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Дълготрайни нематериални активи</w:t>
            </w:r>
          </w:p>
        </w:tc>
      </w:tr>
      <w:tr w:rsidR="0015065C" w:rsidRPr="00686F1F" w14:paraId="4C6C8A8D" w14:textId="77777777" w:rsidTr="0015065C">
        <w:tc>
          <w:tcPr>
            <w:tcW w:w="1275" w:type="pct"/>
            <w:shd w:val="clear" w:color="auto" w:fill="D9D9D9"/>
          </w:tcPr>
          <w:p w14:paraId="4E8ED42F"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ДНФ</w:t>
            </w:r>
          </w:p>
        </w:tc>
        <w:tc>
          <w:tcPr>
            <w:tcW w:w="3725" w:type="pct"/>
            <w:shd w:val="clear" w:color="auto" w:fill="F3F3F3"/>
          </w:tcPr>
          <w:p w14:paraId="30E49673" w14:textId="3479D99B" w:rsidR="00C1144B" w:rsidRPr="00686F1F" w:rsidRDefault="00C1144B" w:rsidP="00D25062">
            <w:pPr>
              <w:spacing w:after="0" w:line="240" w:lineRule="auto"/>
              <w:ind w:left="289" w:right="289"/>
              <w:rPr>
                <w:rFonts w:ascii="Times New Roman" w:hAnsi="Times New Roman" w:cs="Times New Roman"/>
                <w:b/>
                <w:sz w:val="24"/>
                <w:szCs w:val="24"/>
              </w:rPr>
            </w:pPr>
            <w:r w:rsidRPr="00686F1F">
              <w:rPr>
                <w:rFonts w:ascii="Times New Roman" w:hAnsi="Times New Roman" w:cs="Times New Roman"/>
                <w:b/>
                <w:sz w:val="24"/>
                <w:szCs w:val="24"/>
              </w:rPr>
              <w:t xml:space="preserve">Дирекция „Национален фонд”, Министерство на финансите </w:t>
            </w:r>
          </w:p>
        </w:tc>
      </w:tr>
      <w:tr w:rsidR="0015065C" w:rsidRPr="00686F1F" w14:paraId="2BC7A527" w14:textId="77777777" w:rsidTr="0015065C">
        <w:tc>
          <w:tcPr>
            <w:tcW w:w="1275" w:type="pct"/>
            <w:shd w:val="clear" w:color="auto" w:fill="D9D9D9"/>
          </w:tcPr>
          <w:p w14:paraId="7B0C15B7" w14:textId="77777777" w:rsidR="00D55DC2" w:rsidRPr="00686F1F" w:rsidRDefault="00D55DC2"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ДОПК</w:t>
            </w:r>
          </w:p>
        </w:tc>
        <w:tc>
          <w:tcPr>
            <w:tcW w:w="3725" w:type="pct"/>
            <w:shd w:val="clear" w:color="auto" w:fill="F3F3F3"/>
          </w:tcPr>
          <w:p w14:paraId="19AA0D29" w14:textId="6217F822" w:rsidR="00D55DC2" w:rsidRPr="00686F1F" w:rsidRDefault="000D040C" w:rsidP="00D25062">
            <w:pPr>
              <w:spacing w:before="120" w:after="0" w:line="120" w:lineRule="auto"/>
              <w:ind w:left="289" w:right="289"/>
              <w:rPr>
                <w:rFonts w:ascii="Times New Roman" w:hAnsi="Times New Roman" w:cs="Times New Roman"/>
                <w:b/>
                <w:sz w:val="24"/>
                <w:szCs w:val="24"/>
              </w:rPr>
            </w:pPr>
            <w:r w:rsidRPr="00686F1F">
              <w:rPr>
                <w:rFonts w:ascii="Times New Roman" w:hAnsi="Times New Roman" w:cs="Times New Roman"/>
                <w:b/>
                <w:sz w:val="24"/>
                <w:szCs w:val="24"/>
              </w:rPr>
              <w:t>Данъчно-</w:t>
            </w:r>
            <w:r w:rsidRPr="00686F1F">
              <w:rPr>
                <w:rFonts w:ascii="Times New Roman" w:eastAsia="Times New Roman" w:hAnsi="Times New Roman" w:cs="Times New Roman"/>
                <w:b/>
                <w:snapToGrid w:val="0"/>
                <w:sz w:val="24"/>
                <w:szCs w:val="24"/>
              </w:rPr>
              <w:t>осигурител</w:t>
            </w:r>
            <w:r w:rsidRPr="00686F1F">
              <w:rPr>
                <w:rFonts w:ascii="Times New Roman" w:eastAsia="Times New Roman" w:hAnsi="Times New Roman" w:cs="Times New Roman"/>
                <w:b/>
                <w:snapToGrid w:val="0"/>
                <w:sz w:val="24"/>
                <w:szCs w:val="24"/>
                <w:lang w:val="en-US"/>
              </w:rPr>
              <w:t>e</w:t>
            </w:r>
            <w:r w:rsidR="00244EF0" w:rsidRPr="00686F1F">
              <w:rPr>
                <w:rFonts w:ascii="Times New Roman" w:eastAsia="Times New Roman" w:hAnsi="Times New Roman" w:cs="Times New Roman"/>
                <w:b/>
                <w:snapToGrid w:val="0"/>
                <w:sz w:val="24"/>
                <w:szCs w:val="24"/>
              </w:rPr>
              <w:t>н</w:t>
            </w:r>
            <w:r w:rsidR="00D55DC2" w:rsidRPr="00686F1F">
              <w:rPr>
                <w:rFonts w:ascii="Times New Roman" w:hAnsi="Times New Roman" w:cs="Times New Roman"/>
                <w:b/>
                <w:sz w:val="24"/>
                <w:szCs w:val="24"/>
              </w:rPr>
              <w:t xml:space="preserve"> процесуален кодекс</w:t>
            </w:r>
          </w:p>
        </w:tc>
      </w:tr>
      <w:tr w:rsidR="0015065C" w:rsidRPr="00686F1F" w14:paraId="46A4FFFC" w14:textId="77777777" w:rsidTr="0015065C">
        <w:tc>
          <w:tcPr>
            <w:tcW w:w="1275" w:type="pct"/>
            <w:shd w:val="clear" w:color="auto" w:fill="D9D9D9"/>
          </w:tcPr>
          <w:p w14:paraId="2517990B"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ЕК</w:t>
            </w:r>
          </w:p>
        </w:tc>
        <w:tc>
          <w:tcPr>
            <w:tcW w:w="3725" w:type="pct"/>
            <w:shd w:val="clear" w:color="auto" w:fill="F3F3F3"/>
          </w:tcPr>
          <w:p w14:paraId="1557069A"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Европейска комисия</w:t>
            </w:r>
          </w:p>
        </w:tc>
      </w:tr>
      <w:tr w:rsidR="0015065C" w:rsidRPr="00686F1F" w14:paraId="402E934D" w14:textId="77777777" w:rsidTr="0015065C">
        <w:tc>
          <w:tcPr>
            <w:tcW w:w="1275" w:type="pct"/>
            <w:shd w:val="clear" w:color="auto" w:fill="D9D9D9"/>
          </w:tcPr>
          <w:p w14:paraId="42FD4FAC"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ЕО</w:t>
            </w:r>
          </w:p>
        </w:tc>
        <w:tc>
          <w:tcPr>
            <w:tcW w:w="3725" w:type="pct"/>
            <w:shd w:val="clear" w:color="auto" w:fill="F3F3F3"/>
          </w:tcPr>
          <w:p w14:paraId="0AE64D42"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Европейска общност</w:t>
            </w:r>
          </w:p>
        </w:tc>
      </w:tr>
      <w:tr w:rsidR="0015065C" w:rsidRPr="00686F1F" w14:paraId="74E09591" w14:textId="77777777" w:rsidTr="0015065C">
        <w:tc>
          <w:tcPr>
            <w:tcW w:w="1275" w:type="pct"/>
            <w:shd w:val="clear" w:color="auto" w:fill="D9D9D9"/>
          </w:tcPr>
          <w:p w14:paraId="55D5BEE6"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ЕС</w:t>
            </w:r>
          </w:p>
        </w:tc>
        <w:tc>
          <w:tcPr>
            <w:tcW w:w="3725" w:type="pct"/>
            <w:shd w:val="clear" w:color="auto" w:fill="F3F3F3"/>
          </w:tcPr>
          <w:p w14:paraId="040953CD"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съюз</w:t>
            </w:r>
          </w:p>
        </w:tc>
      </w:tr>
      <w:tr w:rsidR="0015065C" w:rsidRPr="00686F1F" w14:paraId="2B2A6DA1" w14:textId="77777777" w:rsidTr="0015065C">
        <w:tc>
          <w:tcPr>
            <w:tcW w:w="1275" w:type="pct"/>
            <w:shd w:val="clear" w:color="auto" w:fill="D9D9D9"/>
          </w:tcPr>
          <w:p w14:paraId="1F29FDB7" w14:textId="1C286A6D"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ЕФСУ</w:t>
            </w:r>
          </w:p>
        </w:tc>
        <w:tc>
          <w:tcPr>
            <w:tcW w:w="3725" w:type="pct"/>
            <w:shd w:val="clear" w:color="auto" w:fill="F3F3F3"/>
          </w:tcPr>
          <w:p w14:paraId="28F71D43" w14:textId="55878C32"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Европейски фондове  при споделено управление</w:t>
            </w:r>
          </w:p>
        </w:tc>
      </w:tr>
      <w:tr w:rsidR="0015065C" w:rsidRPr="00686F1F" w14:paraId="63DCEEC0" w14:textId="77777777" w:rsidTr="0015065C">
        <w:tc>
          <w:tcPr>
            <w:tcW w:w="1275" w:type="pct"/>
            <w:shd w:val="clear" w:color="auto" w:fill="D9D9D9"/>
          </w:tcPr>
          <w:p w14:paraId="5CEFE7E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ЕСФ</w:t>
            </w:r>
          </w:p>
        </w:tc>
        <w:tc>
          <w:tcPr>
            <w:tcW w:w="3725" w:type="pct"/>
            <w:shd w:val="clear" w:color="auto" w:fill="F3F3F3"/>
          </w:tcPr>
          <w:p w14:paraId="7A9FE9E5"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социален фонд</w:t>
            </w:r>
          </w:p>
        </w:tc>
      </w:tr>
      <w:tr w:rsidR="0015065C" w:rsidRPr="00686F1F" w14:paraId="591A68C8" w14:textId="77777777" w:rsidTr="0015065C">
        <w:tc>
          <w:tcPr>
            <w:tcW w:w="1275" w:type="pct"/>
            <w:shd w:val="clear" w:color="auto" w:fill="D9D9D9"/>
          </w:tcPr>
          <w:p w14:paraId="2DC01FA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ЕФРР</w:t>
            </w:r>
          </w:p>
        </w:tc>
        <w:tc>
          <w:tcPr>
            <w:tcW w:w="3725" w:type="pct"/>
            <w:shd w:val="clear" w:color="auto" w:fill="F3F3F3"/>
          </w:tcPr>
          <w:p w14:paraId="3E8A423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фонд за регионално развитие</w:t>
            </w:r>
          </w:p>
        </w:tc>
      </w:tr>
      <w:tr w:rsidR="0015065C" w:rsidRPr="00686F1F" w14:paraId="3133DB43" w14:textId="77777777" w:rsidTr="0015065C">
        <w:tc>
          <w:tcPr>
            <w:tcW w:w="1275" w:type="pct"/>
            <w:shd w:val="clear" w:color="auto" w:fill="D9D9D9"/>
          </w:tcPr>
          <w:p w14:paraId="65329AB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ЗКПО</w:t>
            </w:r>
          </w:p>
        </w:tc>
        <w:tc>
          <w:tcPr>
            <w:tcW w:w="3725" w:type="pct"/>
            <w:shd w:val="clear" w:color="auto" w:fill="F3F3F3"/>
          </w:tcPr>
          <w:p w14:paraId="61666B6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корпоративното подоходно облагане</w:t>
            </w:r>
          </w:p>
        </w:tc>
      </w:tr>
      <w:tr w:rsidR="0015065C" w:rsidRPr="00686F1F" w14:paraId="512F094C" w14:textId="77777777" w:rsidTr="0015065C">
        <w:tc>
          <w:tcPr>
            <w:tcW w:w="1275" w:type="pct"/>
            <w:shd w:val="clear" w:color="auto" w:fill="D9D9D9"/>
          </w:tcPr>
          <w:p w14:paraId="2D6F68B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ЗМСП</w:t>
            </w:r>
          </w:p>
        </w:tc>
        <w:tc>
          <w:tcPr>
            <w:tcW w:w="3725" w:type="pct"/>
            <w:shd w:val="clear" w:color="auto" w:fill="F3F3F3"/>
          </w:tcPr>
          <w:p w14:paraId="26100F7E"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малките и средните предприятия</w:t>
            </w:r>
          </w:p>
        </w:tc>
      </w:tr>
      <w:tr w:rsidR="0015065C" w:rsidRPr="00686F1F" w14:paraId="2576C7B1" w14:textId="77777777" w:rsidTr="0015065C">
        <w:tc>
          <w:tcPr>
            <w:tcW w:w="1275" w:type="pct"/>
            <w:shd w:val="clear" w:color="auto" w:fill="D9D9D9"/>
          </w:tcPr>
          <w:p w14:paraId="14848F1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ЗОП</w:t>
            </w:r>
          </w:p>
        </w:tc>
        <w:tc>
          <w:tcPr>
            <w:tcW w:w="3725" w:type="pct"/>
            <w:shd w:val="clear" w:color="auto" w:fill="F3F3F3"/>
          </w:tcPr>
          <w:p w14:paraId="3C73119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обществените поръчки</w:t>
            </w:r>
          </w:p>
        </w:tc>
      </w:tr>
      <w:tr w:rsidR="0015065C" w:rsidRPr="00686F1F" w14:paraId="548158A8" w14:textId="77777777" w:rsidTr="0015065C">
        <w:tc>
          <w:tcPr>
            <w:tcW w:w="1275" w:type="pct"/>
            <w:shd w:val="clear" w:color="auto" w:fill="D9D9D9"/>
          </w:tcPr>
          <w:p w14:paraId="58D7921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ЗТР</w:t>
            </w:r>
          </w:p>
        </w:tc>
        <w:tc>
          <w:tcPr>
            <w:tcW w:w="3725" w:type="pct"/>
            <w:shd w:val="clear" w:color="auto" w:fill="F3F3F3"/>
          </w:tcPr>
          <w:p w14:paraId="610D40F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търговския регистър</w:t>
            </w:r>
          </w:p>
        </w:tc>
      </w:tr>
      <w:tr w:rsidR="0015065C" w:rsidRPr="00686F1F" w14:paraId="7FC08A94" w14:textId="77777777" w:rsidTr="0015065C">
        <w:tc>
          <w:tcPr>
            <w:tcW w:w="1275" w:type="pct"/>
            <w:shd w:val="clear" w:color="auto" w:fill="D9D9D9"/>
          </w:tcPr>
          <w:p w14:paraId="01330F95" w14:textId="6F53B139"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ЗУСЕФСУ</w:t>
            </w:r>
          </w:p>
        </w:tc>
        <w:tc>
          <w:tcPr>
            <w:tcW w:w="3725" w:type="pct"/>
            <w:shd w:val="clear" w:color="auto" w:fill="F3F3F3"/>
          </w:tcPr>
          <w:p w14:paraId="1EE985D9" w14:textId="37BC042B" w:rsidR="0015065C" w:rsidRPr="00686F1F" w:rsidRDefault="0015065C" w:rsidP="0015065C">
            <w:pPr>
              <w:spacing w:before="120" w:after="12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Закон за управление на средствата от Европейските фондовете при споделено управление</w:t>
            </w:r>
          </w:p>
        </w:tc>
      </w:tr>
      <w:tr w:rsidR="0015065C" w:rsidRPr="00686F1F" w14:paraId="77A0C39C" w14:textId="77777777" w:rsidTr="0015065C">
        <w:tc>
          <w:tcPr>
            <w:tcW w:w="1275" w:type="pct"/>
            <w:shd w:val="clear" w:color="auto" w:fill="D9D9D9"/>
          </w:tcPr>
          <w:p w14:paraId="189156AD" w14:textId="122815B8"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ИСУН</w:t>
            </w:r>
          </w:p>
        </w:tc>
        <w:tc>
          <w:tcPr>
            <w:tcW w:w="3725" w:type="pct"/>
            <w:shd w:val="clear" w:color="auto" w:fill="F3F3F3"/>
          </w:tcPr>
          <w:p w14:paraId="1AB6F34E" w14:textId="040105AD"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Информационна система за управление и наблюдение</w:t>
            </w:r>
          </w:p>
        </w:tc>
      </w:tr>
      <w:tr w:rsidR="00C916BA" w:rsidRPr="00686F1F" w14:paraId="2130E378" w14:textId="77777777" w:rsidTr="0015065C">
        <w:tc>
          <w:tcPr>
            <w:tcW w:w="1275" w:type="pct"/>
            <w:shd w:val="clear" w:color="auto" w:fill="D9D9D9"/>
          </w:tcPr>
          <w:p w14:paraId="4778556C" w14:textId="5A816E7D" w:rsidR="00C916BA" w:rsidRPr="00686F1F" w:rsidRDefault="00C916BA" w:rsidP="0015065C">
            <w:pPr>
              <w:spacing w:before="120" w:after="120" w:line="12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КБ</w:t>
            </w:r>
          </w:p>
        </w:tc>
        <w:tc>
          <w:tcPr>
            <w:tcW w:w="3725" w:type="pct"/>
            <w:shd w:val="clear" w:color="auto" w:fill="F3F3F3"/>
          </w:tcPr>
          <w:p w14:paraId="6E71DCCF" w14:textId="12F97D83" w:rsidR="00C916BA" w:rsidRPr="00686F1F" w:rsidRDefault="00C916BA" w:rsidP="0015065C">
            <w:pPr>
              <w:spacing w:before="120" w:after="120" w:line="120" w:lineRule="auto"/>
              <w:ind w:left="288" w:right="288"/>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Конкретен бенефициент</w:t>
            </w:r>
          </w:p>
        </w:tc>
      </w:tr>
      <w:tr w:rsidR="0015065C" w:rsidRPr="00686F1F" w14:paraId="7EE1A4B8" w14:textId="77777777" w:rsidTr="0015065C">
        <w:tc>
          <w:tcPr>
            <w:tcW w:w="1275" w:type="pct"/>
            <w:shd w:val="clear" w:color="auto" w:fill="D9D9D9"/>
          </w:tcPr>
          <w:p w14:paraId="6D7D346D" w14:textId="77777777"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КЕП</w:t>
            </w:r>
          </w:p>
        </w:tc>
        <w:tc>
          <w:tcPr>
            <w:tcW w:w="3725" w:type="pct"/>
            <w:shd w:val="clear" w:color="auto" w:fill="F3F3F3"/>
          </w:tcPr>
          <w:p w14:paraId="77512411" w14:textId="77777777"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Квалифициран електронен подпис</w:t>
            </w:r>
          </w:p>
        </w:tc>
      </w:tr>
      <w:tr w:rsidR="0015065C" w:rsidRPr="00686F1F" w14:paraId="0E8B747C" w14:textId="77777777" w:rsidTr="0015065C">
        <w:tc>
          <w:tcPr>
            <w:tcW w:w="1275" w:type="pct"/>
            <w:shd w:val="clear" w:color="auto" w:fill="D9D9D9"/>
          </w:tcPr>
          <w:p w14:paraId="64972344" w14:textId="5502D361"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КН</w:t>
            </w:r>
          </w:p>
        </w:tc>
        <w:tc>
          <w:tcPr>
            <w:tcW w:w="3725" w:type="pct"/>
            <w:shd w:val="clear" w:color="auto" w:fill="F3F3F3"/>
          </w:tcPr>
          <w:p w14:paraId="1530DC98" w14:textId="6874141E"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Комитет за наблюдение</w:t>
            </w:r>
          </w:p>
        </w:tc>
      </w:tr>
      <w:tr w:rsidR="0015065C" w:rsidRPr="00686F1F" w14:paraId="6947F9B3" w14:textId="77777777" w:rsidTr="0015065C">
        <w:tc>
          <w:tcPr>
            <w:tcW w:w="1275" w:type="pct"/>
            <w:shd w:val="clear" w:color="auto" w:fill="D9D9D9"/>
          </w:tcPr>
          <w:p w14:paraId="4FBEDED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МИР</w:t>
            </w:r>
          </w:p>
        </w:tc>
        <w:tc>
          <w:tcPr>
            <w:tcW w:w="3725" w:type="pct"/>
            <w:shd w:val="clear" w:color="auto" w:fill="F3F3F3"/>
          </w:tcPr>
          <w:p w14:paraId="687846F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Министерство на иновациите и растежа</w:t>
            </w:r>
          </w:p>
        </w:tc>
      </w:tr>
      <w:tr w:rsidR="0015065C" w:rsidRPr="00686F1F" w14:paraId="29B9DCAF" w14:textId="77777777" w:rsidTr="0015065C">
        <w:tc>
          <w:tcPr>
            <w:tcW w:w="1275" w:type="pct"/>
            <w:shd w:val="clear" w:color="auto" w:fill="D9D9D9"/>
          </w:tcPr>
          <w:p w14:paraId="09434529"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МС</w:t>
            </w:r>
          </w:p>
        </w:tc>
        <w:tc>
          <w:tcPr>
            <w:tcW w:w="3725" w:type="pct"/>
            <w:shd w:val="clear" w:color="auto" w:fill="F3F3F3"/>
          </w:tcPr>
          <w:p w14:paraId="74C0F66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Министерски съвет</w:t>
            </w:r>
          </w:p>
        </w:tc>
      </w:tr>
      <w:tr w:rsidR="0015065C" w:rsidRPr="00686F1F" w14:paraId="60EF2BD1" w14:textId="77777777" w:rsidTr="0015065C">
        <w:tc>
          <w:tcPr>
            <w:tcW w:w="1275" w:type="pct"/>
            <w:shd w:val="clear" w:color="auto" w:fill="D9D9D9"/>
          </w:tcPr>
          <w:p w14:paraId="12693FA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НСИ</w:t>
            </w:r>
          </w:p>
        </w:tc>
        <w:tc>
          <w:tcPr>
            <w:tcW w:w="3725" w:type="pct"/>
            <w:shd w:val="clear" w:color="auto" w:fill="F3F3F3"/>
          </w:tcPr>
          <w:p w14:paraId="6ABC9D65"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Национален статистически институт</w:t>
            </w:r>
          </w:p>
        </w:tc>
      </w:tr>
      <w:tr w:rsidR="0015065C" w:rsidRPr="00686F1F" w14:paraId="6BAA45B0" w14:textId="77777777" w:rsidTr="0015065C">
        <w:tc>
          <w:tcPr>
            <w:tcW w:w="1275" w:type="pct"/>
            <w:shd w:val="clear" w:color="auto" w:fill="D9D9D9"/>
          </w:tcPr>
          <w:p w14:paraId="589077F9"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ПМС</w:t>
            </w:r>
          </w:p>
        </w:tc>
        <w:tc>
          <w:tcPr>
            <w:tcW w:w="3725" w:type="pct"/>
            <w:shd w:val="clear" w:color="auto" w:fill="F3F3F3"/>
          </w:tcPr>
          <w:p w14:paraId="3957782E"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Постановление на Министерски съвет</w:t>
            </w:r>
          </w:p>
        </w:tc>
      </w:tr>
      <w:tr w:rsidR="00D96B1C" w:rsidRPr="00686F1F" w14:paraId="56841957" w14:textId="77777777" w:rsidTr="0015065C">
        <w:tc>
          <w:tcPr>
            <w:tcW w:w="1275" w:type="pct"/>
            <w:shd w:val="clear" w:color="auto" w:fill="D9D9D9"/>
          </w:tcPr>
          <w:p w14:paraId="56A8FB13" w14:textId="4E4562A9" w:rsidR="00D96B1C" w:rsidRPr="00686F1F" w:rsidRDefault="00D96B1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ПНИИДИТ</w:t>
            </w:r>
          </w:p>
        </w:tc>
        <w:tc>
          <w:tcPr>
            <w:tcW w:w="3725" w:type="pct"/>
            <w:shd w:val="clear" w:color="auto" w:fill="F3F3F3"/>
          </w:tcPr>
          <w:p w14:paraId="2BB4EA0F" w14:textId="3D46C9DA" w:rsidR="00D96B1C" w:rsidRPr="00686F1F" w:rsidRDefault="00D96B1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Програма „Научни изследвания, иновации и дигитализация за интелигента трансформация“</w:t>
            </w:r>
          </w:p>
        </w:tc>
      </w:tr>
      <w:tr w:rsidR="0015065C" w:rsidRPr="00686F1F" w14:paraId="104676AE" w14:textId="77777777" w:rsidTr="0015065C">
        <w:tc>
          <w:tcPr>
            <w:tcW w:w="1275" w:type="pct"/>
            <w:shd w:val="clear" w:color="auto" w:fill="D9D9D9"/>
          </w:tcPr>
          <w:p w14:paraId="7E406DF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СМР</w:t>
            </w:r>
          </w:p>
        </w:tc>
        <w:tc>
          <w:tcPr>
            <w:tcW w:w="3725" w:type="pct"/>
            <w:shd w:val="clear" w:color="auto" w:fill="F3F3F3"/>
          </w:tcPr>
          <w:p w14:paraId="08C8894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Строително-монтажни работи</w:t>
            </w:r>
          </w:p>
        </w:tc>
      </w:tr>
      <w:tr w:rsidR="0015065C" w:rsidRPr="00686F1F" w14:paraId="77150078" w14:textId="77777777" w:rsidTr="0015065C">
        <w:tc>
          <w:tcPr>
            <w:tcW w:w="1275" w:type="pct"/>
            <w:shd w:val="clear" w:color="auto" w:fill="D9D9D9"/>
          </w:tcPr>
          <w:p w14:paraId="7ACC7E79"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ТРРЮЛНЦ</w:t>
            </w:r>
          </w:p>
        </w:tc>
        <w:tc>
          <w:tcPr>
            <w:tcW w:w="3725" w:type="pct"/>
            <w:shd w:val="clear" w:color="auto" w:fill="F3F3F3"/>
          </w:tcPr>
          <w:p w14:paraId="121CD49B"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Търговки регистър и регистър на юридическите лица с нестопанска цел</w:t>
            </w:r>
          </w:p>
        </w:tc>
      </w:tr>
      <w:tr w:rsidR="0015065C" w:rsidRPr="00686F1F" w14:paraId="45B950E9" w14:textId="77777777" w:rsidTr="0015065C">
        <w:tc>
          <w:tcPr>
            <w:tcW w:w="1275" w:type="pct"/>
            <w:shd w:val="clear" w:color="auto" w:fill="D9D9D9"/>
          </w:tcPr>
          <w:p w14:paraId="7A43B28C"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УО</w:t>
            </w:r>
          </w:p>
        </w:tc>
        <w:tc>
          <w:tcPr>
            <w:tcW w:w="3725" w:type="pct"/>
            <w:shd w:val="clear" w:color="auto" w:fill="F3F3F3"/>
          </w:tcPr>
          <w:p w14:paraId="12258DB0"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Управляващ орган</w:t>
            </w:r>
          </w:p>
        </w:tc>
      </w:tr>
      <w:tr w:rsidR="0015065C" w:rsidRPr="00686F1F" w14:paraId="2FBF55EA" w14:textId="77777777" w:rsidTr="0015065C">
        <w:tc>
          <w:tcPr>
            <w:tcW w:w="1275" w:type="pct"/>
            <w:shd w:val="clear" w:color="auto" w:fill="D9D9D9"/>
          </w:tcPr>
          <w:p w14:paraId="7161C86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ФК</w:t>
            </w:r>
          </w:p>
        </w:tc>
        <w:tc>
          <w:tcPr>
            <w:tcW w:w="3725" w:type="pct"/>
            <w:shd w:val="clear" w:color="auto" w:fill="F3F3F3"/>
          </w:tcPr>
          <w:p w14:paraId="4F529F8A"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Формуляр за кандидатстване</w:t>
            </w:r>
          </w:p>
        </w:tc>
      </w:tr>
    </w:tbl>
    <w:p w14:paraId="5A4FB13F" w14:textId="3EE685A1" w:rsidR="00DA3619" w:rsidRPr="00686F1F" w:rsidRDefault="00DA3619">
      <w:pPr>
        <w:rPr>
          <w:rFonts w:ascii="Times New Roman" w:hAnsi="Times New Roman" w:cs="Times New Roman"/>
          <w:sz w:val="24"/>
          <w:szCs w:val="24"/>
        </w:rPr>
      </w:pPr>
    </w:p>
    <w:p w14:paraId="2CA14F26" w14:textId="09EEB63A" w:rsidR="000F47BE" w:rsidRPr="00686F1F" w:rsidRDefault="000F47BE">
      <w:pPr>
        <w:rPr>
          <w:rFonts w:ascii="Times New Roman" w:hAnsi="Times New Roman" w:cs="Times New Roman"/>
          <w:sz w:val="24"/>
          <w:szCs w:val="24"/>
        </w:rPr>
      </w:pPr>
    </w:p>
    <w:p w14:paraId="25D1889E" w14:textId="77777777" w:rsidR="000F47BE" w:rsidRPr="00686F1F" w:rsidRDefault="000F47BE">
      <w:pPr>
        <w:rPr>
          <w:rFonts w:ascii="Times New Roman" w:hAnsi="Times New Roman" w:cs="Times New Roman"/>
          <w:sz w:val="24"/>
          <w:szCs w:val="24"/>
        </w:rPr>
      </w:pPr>
    </w:p>
    <w:p w14:paraId="3E4FA36A" w14:textId="3934086F" w:rsidR="00F56BC0" w:rsidRPr="00686F1F" w:rsidRDefault="007F4E6D" w:rsidP="00F56BC0">
      <w:pPr>
        <w:spacing w:after="0" w:line="240" w:lineRule="auto"/>
        <w:rPr>
          <w:rFonts w:ascii="Times New Roman" w:eastAsia="Times New Roman" w:hAnsi="Times New Roman" w:cs="Times New Roman"/>
          <w:b/>
          <w:snapToGrid w:val="0"/>
          <w:kern w:val="28"/>
          <w:sz w:val="24"/>
          <w:szCs w:val="24"/>
        </w:rPr>
      </w:pPr>
      <w:r w:rsidRPr="00686F1F">
        <w:rPr>
          <w:rFonts w:ascii="Times New Roman" w:hAnsi="Times New Roman" w:cs="Times New Roman"/>
          <w:b/>
          <w:kern w:val="28"/>
          <w:sz w:val="24"/>
          <w:szCs w:val="24"/>
          <w:lang w:val="en-US"/>
        </w:rPr>
        <w:t xml:space="preserve">II. </w:t>
      </w:r>
      <w:r w:rsidR="00DF094A" w:rsidRPr="00686F1F">
        <w:rPr>
          <w:rFonts w:ascii="Times New Roman" w:hAnsi="Times New Roman" w:cs="Times New Roman"/>
          <w:b/>
          <w:kern w:val="28"/>
          <w:sz w:val="24"/>
          <w:szCs w:val="24"/>
        </w:rPr>
        <w:t>ОСНОВНИ ДЕФИНИЦИИ</w:t>
      </w:r>
      <w:r w:rsidR="009B0FAC" w:rsidRPr="00686F1F">
        <w:rPr>
          <w:rFonts w:ascii="Times New Roman" w:eastAsia="Times New Roman" w:hAnsi="Times New Roman" w:cs="Times New Roman"/>
          <w:b/>
          <w:snapToGrid w:val="0"/>
          <w:kern w:val="28"/>
          <w:sz w:val="24"/>
          <w:szCs w:val="24"/>
        </w:rPr>
        <w:t>:</w:t>
      </w:r>
    </w:p>
    <w:p w14:paraId="1C345D6C" w14:textId="77777777" w:rsidR="0015065C" w:rsidRPr="00686F1F" w:rsidRDefault="0015065C" w:rsidP="00F56BC0">
      <w:pPr>
        <w:spacing w:after="0" w:line="240" w:lineRule="auto"/>
        <w:rPr>
          <w:rFonts w:ascii="Times New Roman" w:hAnsi="Times New Roman" w:cs="Times New Roman"/>
          <w:b/>
          <w:kern w:val="28"/>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2"/>
        <w:gridCol w:w="6100"/>
      </w:tblGrid>
      <w:tr w:rsidR="00547B5C" w:rsidRPr="00686F1F" w14:paraId="1BE26DDE" w14:textId="77777777" w:rsidTr="000E38C4">
        <w:tc>
          <w:tcPr>
            <w:tcW w:w="0" w:type="auto"/>
            <w:shd w:val="clear" w:color="000000" w:fill="E6E6E6"/>
            <w:vAlign w:val="center"/>
            <w:hideMark/>
          </w:tcPr>
          <w:p w14:paraId="510D0F50" w14:textId="126A36C7" w:rsidR="003754C6" w:rsidRPr="00686F1F" w:rsidRDefault="003754C6" w:rsidP="00A83EF9">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Административен договор за</w:t>
            </w:r>
            <w:r w:rsidR="00A83EF9">
              <w:rPr>
                <w:rFonts w:ascii="Times New Roman" w:eastAsia="Times New Roman" w:hAnsi="Times New Roman" w:cs="Times New Roman"/>
                <w:b/>
                <w:bCs/>
                <w:color w:val="000000"/>
                <w:sz w:val="24"/>
                <w:szCs w:val="24"/>
                <w:lang w:eastAsia="bg-BG"/>
              </w:rPr>
              <w:t xml:space="preserve"> предоставяне на </w:t>
            </w:r>
            <w:r w:rsidRPr="00686F1F">
              <w:rPr>
                <w:rFonts w:ascii="Times New Roman" w:eastAsia="Times New Roman" w:hAnsi="Times New Roman" w:cs="Times New Roman"/>
                <w:b/>
                <w:bCs/>
                <w:color w:val="000000"/>
                <w:sz w:val="24"/>
                <w:szCs w:val="24"/>
                <w:lang w:eastAsia="bg-BG"/>
              </w:rPr>
              <w:t>безвъзмездна финансова помощ</w:t>
            </w:r>
          </w:p>
        </w:tc>
        <w:tc>
          <w:tcPr>
            <w:tcW w:w="0" w:type="auto"/>
            <w:shd w:val="clear" w:color="000000" w:fill="F3F3F3"/>
            <w:vAlign w:val="center"/>
            <w:hideMark/>
          </w:tcPr>
          <w:p w14:paraId="7D114DCB"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547B5C" w:rsidRPr="00686F1F" w14:paraId="2CC37998" w14:textId="77777777" w:rsidTr="000E38C4">
        <w:tc>
          <w:tcPr>
            <w:tcW w:w="0" w:type="auto"/>
            <w:shd w:val="clear" w:color="000000" w:fill="E6E6E6"/>
            <w:vAlign w:val="center"/>
            <w:hideMark/>
          </w:tcPr>
          <w:p w14:paraId="3F9F3472"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Безвъзмездна финансова помощ</w:t>
            </w:r>
          </w:p>
        </w:tc>
        <w:tc>
          <w:tcPr>
            <w:tcW w:w="0" w:type="auto"/>
            <w:shd w:val="clear" w:color="000000" w:fill="F3F3F3"/>
            <w:vAlign w:val="center"/>
            <w:hideMark/>
          </w:tcPr>
          <w:p w14:paraId="59ABBECC"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Средства, предоставени от ПНИИДИТ, включително съответното национално съфинансиране, с цел изпълнението на одобрен проект, насочен към постигане на определени резултати/цели.</w:t>
            </w:r>
          </w:p>
        </w:tc>
      </w:tr>
      <w:tr w:rsidR="00547B5C" w:rsidRPr="00686F1F" w14:paraId="26E89DEF" w14:textId="77777777" w:rsidTr="000E38C4">
        <w:tc>
          <w:tcPr>
            <w:tcW w:w="0" w:type="auto"/>
            <w:shd w:val="clear" w:color="000000" w:fill="E6E6E6"/>
            <w:vAlign w:val="center"/>
            <w:hideMark/>
          </w:tcPr>
          <w:p w14:paraId="3D1F562E"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Дейност</w:t>
            </w:r>
          </w:p>
        </w:tc>
        <w:tc>
          <w:tcPr>
            <w:tcW w:w="0" w:type="auto"/>
            <w:shd w:val="clear" w:color="000000" w:fill="F3F3F3"/>
            <w:vAlign w:val="center"/>
            <w:hideMark/>
          </w:tcPr>
          <w:p w14:paraId="7639EA90"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547B5C" w:rsidRPr="00686F1F" w14:paraId="6FAF2B3E" w14:textId="77777777" w:rsidTr="000E38C4">
        <w:tc>
          <w:tcPr>
            <w:tcW w:w="0" w:type="auto"/>
            <w:shd w:val="clear" w:color="000000" w:fill="E6E6E6"/>
            <w:vAlign w:val="center"/>
            <w:hideMark/>
          </w:tcPr>
          <w:p w14:paraId="12DDDA2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Изпълнител, определен от страна на бенефициента </w:t>
            </w:r>
          </w:p>
        </w:tc>
        <w:tc>
          <w:tcPr>
            <w:tcW w:w="0" w:type="auto"/>
            <w:shd w:val="clear" w:color="000000" w:fill="F3F3F3"/>
            <w:vAlign w:val="center"/>
            <w:hideMark/>
          </w:tcPr>
          <w:p w14:paraId="6406B088" w14:textId="5D4A88E2" w:rsidR="003754C6" w:rsidRPr="00686F1F" w:rsidRDefault="003754C6" w:rsidP="00EA3E63">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w:t>
            </w:r>
            <w:r w:rsidR="00EA3E63">
              <w:rPr>
                <w:rFonts w:ascii="Times New Roman" w:eastAsia="Times New Roman" w:hAnsi="Times New Roman" w:cs="Times New Roman"/>
                <w:color w:val="000000"/>
                <w:sz w:val="24"/>
                <w:szCs w:val="24"/>
                <w:lang w:eastAsia="bg-BG"/>
              </w:rPr>
              <w:t>ЕФСУ</w:t>
            </w:r>
            <w:r w:rsidRPr="00686F1F">
              <w:rPr>
                <w:rFonts w:ascii="Times New Roman" w:eastAsia="Times New Roman" w:hAnsi="Times New Roman" w:cs="Times New Roman"/>
                <w:color w:val="000000"/>
                <w:sz w:val="24"/>
                <w:szCs w:val="24"/>
                <w:lang w:eastAsia="bg-BG"/>
              </w:rPr>
              <w:t xml:space="preserve">,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w:t>
            </w:r>
            <w:r w:rsidR="00781638">
              <w:rPr>
                <w:rFonts w:ascii="Times New Roman" w:eastAsia="Times New Roman" w:hAnsi="Times New Roman" w:cs="Times New Roman"/>
                <w:color w:val="000000"/>
                <w:sz w:val="24"/>
                <w:szCs w:val="24"/>
                <w:lang w:eastAsia="bg-BG"/>
              </w:rPr>
              <w:t>ПНИИДИТ</w:t>
            </w:r>
            <w:r w:rsidRPr="00686F1F">
              <w:rPr>
                <w:rFonts w:ascii="Times New Roman" w:eastAsia="Times New Roman" w:hAnsi="Times New Roman" w:cs="Times New Roman"/>
                <w:color w:val="000000"/>
                <w:sz w:val="24"/>
                <w:szCs w:val="24"/>
                <w:lang w:eastAsia="bg-BG"/>
              </w:rPr>
              <w:t>.</w:t>
            </w:r>
          </w:p>
        </w:tc>
      </w:tr>
      <w:tr w:rsidR="00547B5C" w:rsidRPr="00686F1F" w14:paraId="1F60E131" w14:textId="77777777" w:rsidTr="000E38C4">
        <w:tc>
          <w:tcPr>
            <w:tcW w:w="0" w:type="auto"/>
            <w:shd w:val="clear" w:color="000000" w:fill="E6E6E6"/>
            <w:vAlign w:val="center"/>
            <w:hideMark/>
          </w:tcPr>
          <w:p w14:paraId="343A64F8"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Кандидати</w:t>
            </w:r>
          </w:p>
        </w:tc>
        <w:tc>
          <w:tcPr>
            <w:tcW w:w="0" w:type="auto"/>
            <w:shd w:val="clear" w:color="000000" w:fill="F3F3F3"/>
            <w:vAlign w:val="center"/>
            <w:hideMark/>
          </w:tcPr>
          <w:p w14:paraId="3F40434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547B5C" w:rsidRPr="00686F1F" w14:paraId="5F350FF9" w14:textId="77777777" w:rsidTr="000E38C4">
        <w:tc>
          <w:tcPr>
            <w:tcW w:w="0" w:type="auto"/>
            <w:shd w:val="clear" w:color="000000" w:fill="E6E6E6"/>
            <w:vAlign w:val="center"/>
            <w:hideMark/>
          </w:tcPr>
          <w:p w14:paraId="62ABE0B4"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Материални активи</w:t>
            </w:r>
          </w:p>
        </w:tc>
        <w:tc>
          <w:tcPr>
            <w:tcW w:w="0" w:type="auto"/>
            <w:shd w:val="clear" w:color="000000" w:fill="F3F3F3"/>
            <w:vAlign w:val="center"/>
            <w:hideMark/>
          </w:tcPr>
          <w:p w14:paraId="76D8334D"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По смисъла на чл. 2, </w:t>
            </w:r>
            <w:proofErr w:type="spellStart"/>
            <w:r w:rsidRPr="00686F1F">
              <w:rPr>
                <w:rFonts w:ascii="Times New Roman" w:eastAsia="Times New Roman" w:hAnsi="Times New Roman" w:cs="Times New Roman"/>
                <w:color w:val="000000"/>
                <w:sz w:val="24"/>
                <w:szCs w:val="24"/>
                <w:lang w:eastAsia="bg-BG"/>
              </w:rPr>
              <w:t>пар</w:t>
            </w:r>
            <w:proofErr w:type="spellEnd"/>
            <w:r w:rsidRPr="00686F1F">
              <w:rPr>
                <w:rFonts w:ascii="Times New Roman" w:eastAsia="Times New Roman" w:hAnsi="Times New Roman" w:cs="Times New Roman"/>
                <w:color w:val="000000"/>
                <w:sz w:val="24"/>
                <w:szCs w:val="24"/>
                <w:lang w:eastAsia="bg-BG"/>
              </w:rPr>
              <w:t>. 29 от Регламент (ЕО) № 651/2014 „материални активи" означава активи, състоящи се от земя, сгради, съоръжения, машини и оборудване.</w:t>
            </w:r>
          </w:p>
        </w:tc>
      </w:tr>
      <w:tr w:rsidR="00547B5C" w:rsidRPr="00686F1F" w14:paraId="2B8C6DB6" w14:textId="77777777" w:rsidTr="000E38C4">
        <w:tc>
          <w:tcPr>
            <w:tcW w:w="0" w:type="auto"/>
            <w:shd w:val="clear" w:color="000000" w:fill="E6E6E6"/>
            <w:vAlign w:val="center"/>
            <w:hideMark/>
          </w:tcPr>
          <w:p w14:paraId="1F316A7C"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Място на изпълнение на проекта </w:t>
            </w:r>
          </w:p>
        </w:tc>
        <w:tc>
          <w:tcPr>
            <w:tcW w:w="0" w:type="auto"/>
            <w:shd w:val="clear" w:color="000000" w:fill="F3F3F3"/>
            <w:vAlign w:val="center"/>
            <w:hideMark/>
          </w:tcPr>
          <w:p w14:paraId="45CED9F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Мястото на физическото осъществяване на дейността.</w:t>
            </w:r>
          </w:p>
        </w:tc>
      </w:tr>
      <w:tr w:rsidR="00547B5C" w:rsidRPr="00686F1F" w14:paraId="4AD0DE1C" w14:textId="77777777" w:rsidTr="000E38C4">
        <w:tc>
          <w:tcPr>
            <w:tcW w:w="0" w:type="auto"/>
            <w:shd w:val="clear" w:color="000000" w:fill="E6E6E6"/>
            <w:vAlign w:val="center"/>
            <w:hideMark/>
          </w:tcPr>
          <w:p w14:paraId="4559B390"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Национално съфинансиране</w:t>
            </w:r>
          </w:p>
        </w:tc>
        <w:tc>
          <w:tcPr>
            <w:tcW w:w="0" w:type="auto"/>
            <w:shd w:val="clear" w:color="000000" w:fill="F3F3F3"/>
            <w:vAlign w:val="center"/>
            <w:hideMark/>
          </w:tcPr>
          <w:p w14:paraId="1D4A69FD"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Съфинансиране, осигурено чрез трансфер от централния бюджет съгласно чл. 60, т. 2 от Закона за публичните финанси.</w:t>
            </w:r>
          </w:p>
        </w:tc>
      </w:tr>
      <w:tr w:rsidR="00547B5C" w:rsidRPr="00686F1F" w14:paraId="04034A90" w14:textId="77777777" w:rsidTr="000E38C4">
        <w:tc>
          <w:tcPr>
            <w:tcW w:w="0" w:type="auto"/>
            <w:shd w:val="clear" w:color="000000" w:fill="E6E6E6"/>
            <w:vAlign w:val="center"/>
            <w:hideMark/>
          </w:tcPr>
          <w:p w14:paraId="49E5B1C9"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Нематериални активи</w:t>
            </w:r>
          </w:p>
        </w:tc>
        <w:tc>
          <w:tcPr>
            <w:tcW w:w="0" w:type="auto"/>
            <w:shd w:val="clear" w:color="000000" w:fill="F3F3F3"/>
            <w:vAlign w:val="center"/>
            <w:hideMark/>
          </w:tcPr>
          <w:p w14:paraId="0BE24F2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По смисъла на чл. 2, </w:t>
            </w:r>
            <w:proofErr w:type="spellStart"/>
            <w:r w:rsidRPr="00686F1F">
              <w:rPr>
                <w:rFonts w:ascii="Times New Roman" w:eastAsia="Times New Roman" w:hAnsi="Times New Roman" w:cs="Times New Roman"/>
                <w:color w:val="000000"/>
                <w:sz w:val="24"/>
                <w:szCs w:val="24"/>
                <w:lang w:eastAsia="bg-BG"/>
              </w:rPr>
              <w:t>пар</w:t>
            </w:r>
            <w:proofErr w:type="spellEnd"/>
            <w:r w:rsidRPr="00686F1F">
              <w:rPr>
                <w:rFonts w:ascii="Times New Roman" w:eastAsia="Times New Roman" w:hAnsi="Times New Roman" w:cs="Times New Roman"/>
                <w:color w:val="000000"/>
                <w:sz w:val="24"/>
                <w:szCs w:val="24"/>
                <w:lang w:eastAsia="bg-BG"/>
              </w:rPr>
              <w:t xml:space="preserve">. 30 от Регламент (ЕО) № 651/2014 „Нематериални активи“ означава активи, които нямат </w:t>
            </w:r>
            <w:r w:rsidRPr="00686F1F">
              <w:rPr>
                <w:rFonts w:ascii="Times New Roman" w:eastAsia="Times New Roman" w:hAnsi="Times New Roman" w:cs="Times New Roman"/>
                <w:color w:val="000000"/>
                <w:sz w:val="24"/>
                <w:szCs w:val="24"/>
                <w:lang w:eastAsia="bg-BG"/>
              </w:rPr>
              <w:lastRenderedPageBreak/>
              <w:t xml:space="preserve">физически или финансов израз, като патенти, лицензи, </w:t>
            </w:r>
            <w:proofErr w:type="spellStart"/>
            <w:r w:rsidRPr="00686F1F">
              <w:rPr>
                <w:rFonts w:ascii="Times New Roman" w:eastAsia="Times New Roman" w:hAnsi="Times New Roman" w:cs="Times New Roman"/>
                <w:color w:val="000000"/>
                <w:sz w:val="24"/>
                <w:szCs w:val="24"/>
                <w:lang w:eastAsia="bg-BG"/>
              </w:rPr>
              <w:t>ноу</w:t>
            </w:r>
            <w:proofErr w:type="spellEnd"/>
            <w:r w:rsidRPr="00686F1F">
              <w:rPr>
                <w:rFonts w:ascii="Times New Roman" w:eastAsia="Times New Roman" w:hAnsi="Times New Roman" w:cs="Times New Roman"/>
                <w:color w:val="000000"/>
                <w:sz w:val="24"/>
                <w:szCs w:val="24"/>
                <w:lang w:eastAsia="bg-BG"/>
              </w:rPr>
              <w:t xml:space="preserve">- </w:t>
            </w:r>
            <w:proofErr w:type="spellStart"/>
            <w:r w:rsidRPr="00686F1F">
              <w:rPr>
                <w:rFonts w:ascii="Times New Roman" w:eastAsia="Times New Roman" w:hAnsi="Times New Roman" w:cs="Times New Roman"/>
                <w:color w:val="000000"/>
                <w:sz w:val="24"/>
                <w:szCs w:val="24"/>
                <w:lang w:eastAsia="bg-BG"/>
              </w:rPr>
              <w:t>хау</w:t>
            </w:r>
            <w:proofErr w:type="spellEnd"/>
            <w:r w:rsidRPr="00686F1F">
              <w:rPr>
                <w:rFonts w:ascii="Times New Roman" w:eastAsia="Times New Roman" w:hAnsi="Times New Roman" w:cs="Times New Roman"/>
                <w:color w:val="000000"/>
                <w:sz w:val="24"/>
                <w:szCs w:val="24"/>
                <w:lang w:eastAsia="bg-BG"/>
              </w:rPr>
              <w:t xml:space="preserve"> или друга интелектуална собственост.</w:t>
            </w:r>
          </w:p>
        </w:tc>
      </w:tr>
      <w:tr w:rsidR="00547B5C" w:rsidRPr="00686F1F" w14:paraId="5D932D10" w14:textId="77777777" w:rsidTr="000E38C4">
        <w:tc>
          <w:tcPr>
            <w:tcW w:w="0" w:type="auto"/>
            <w:shd w:val="clear" w:color="000000" w:fill="E6E6E6"/>
            <w:vAlign w:val="center"/>
            <w:hideMark/>
          </w:tcPr>
          <w:p w14:paraId="0D501D0E"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Ненанасяне на значителни вреди</w:t>
            </w:r>
          </w:p>
        </w:tc>
        <w:tc>
          <w:tcPr>
            <w:tcW w:w="0" w:type="auto"/>
            <w:shd w:val="clear" w:color="000000" w:fill="F3F3F3"/>
            <w:vAlign w:val="center"/>
            <w:hideMark/>
          </w:tcPr>
          <w:p w14:paraId="5577520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547B5C" w:rsidRPr="00686F1F" w14:paraId="2CA68EFE" w14:textId="77777777" w:rsidTr="000E38C4">
        <w:tc>
          <w:tcPr>
            <w:tcW w:w="0" w:type="auto"/>
            <w:shd w:val="clear" w:color="000000" w:fill="E6E6E6"/>
            <w:vAlign w:val="center"/>
            <w:hideMark/>
          </w:tcPr>
          <w:p w14:paraId="72349A13"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Нередност </w:t>
            </w:r>
          </w:p>
        </w:tc>
        <w:tc>
          <w:tcPr>
            <w:tcW w:w="0" w:type="auto"/>
            <w:shd w:val="clear" w:color="000000" w:fill="F3F3F3"/>
            <w:vAlign w:val="center"/>
            <w:hideMark/>
          </w:tcPr>
          <w:p w14:paraId="6707ADE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547B5C" w:rsidRPr="00686F1F" w14:paraId="482CB446" w14:textId="77777777" w:rsidTr="000E38C4">
        <w:tc>
          <w:tcPr>
            <w:tcW w:w="0" w:type="auto"/>
            <w:shd w:val="clear" w:color="000000" w:fill="E6E6E6"/>
            <w:vAlign w:val="center"/>
            <w:hideMark/>
          </w:tcPr>
          <w:p w14:paraId="1AADDC9C"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Показател за краен продукт</w:t>
            </w:r>
          </w:p>
        </w:tc>
        <w:tc>
          <w:tcPr>
            <w:tcW w:w="0" w:type="auto"/>
            <w:shd w:val="clear" w:color="000000" w:fill="F3F3F3"/>
            <w:vAlign w:val="center"/>
            <w:hideMark/>
          </w:tcPr>
          <w:p w14:paraId="1AF51B80" w14:textId="66390A6F"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Показател</w:t>
            </w:r>
            <w:r w:rsidR="00427A57" w:rsidRPr="00686F1F">
              <w:rPr>
                <w:rFonts w:ascii="Times New Roman" w:eastAsia="Times New Roman" w:hAnsi="Times New Roman" w:cs="Times New Roman"/>
                <w:color w:val="000000"/>
                <w:sz w:val="24"/>
                <w:szCs w:val="24"/>
                <w:lang w:eastAsia="bg-BG"/>
              </w:rPr>
              <w:t xml:space="preserve"> (индикатор)</w:t>
            </w:r>
            <w:r w:rsidRPr="00686F1F">
              <w:rPr>
                <w:rFonts w:ascii="Times New Roman" w:eastAsia="Times New Roman" w:hAnsi="Times New Roman" w:cs="Times New Roman"/>
                <w:color w:val="000000"/>
                <w:sz w:val="24"/>
                <w:szCs w:val="24"/>
                <w:lang w:eastAsia="bg-BG"/>
              </w:rPr>
              <w:t xml:space="preserve"> за измерване на конкретните резултати от интервенцията.</w:t>
            </w:r>
            <w:r w:rsidR="00427A57" w:rsidRPr="00686F1F">
              <w:rPr>
                <w:rFonts w:ascii="Times New Roman" w:eastAsia="Times New Roman" w:hAnsi="Times New Roman" w:cs="Times New Roman"/>
                <w:color w:val="000000"/>
                <w:sz w:val="24"/>
                <w:szCs w:val="24"/>
                <w:lang w:eastAsia="bg-BG"/>
              </w:rPr>
              <w:t xml:space="preserve"> </w:t>
            </w:r>
          </w:p>
        </w:tc>
      </w:tr>
      <w:tr w:rsidR="00547B5C" w:rsidRPr="00686F1F" w14:paraId="388DB964" w14:textId="77777777" w:rsidTr="000E38C4">
        <w:tc>
          <w:tcPr>
            <w:tcW w:w="0" w:type="auto"/>
            <w:shd w:val="clear" w:color="000000" w:fill="E6E6E6"/>
            <w:vAlign w:val="center"/>
            <w:hideMark/>
          </w:tcPr>
          <w:p w14:paraId="755BF19D"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Проект</w:t>
            </w:r>
          </w:p>
        </w:tc>
        <w:tc>
          <w:tcPr>
            <w:tcW w:w="0" w:type="auto"/>
            <w:shd w:val="clear" w:color="000000" w:fill="F3F3F3"/>
            <w:vAlign w:val="center"/>
            <w:hideMark/>
          </w:tcPr>
          <w:p w14:paraId="63511489"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Съвкупност от взаимосвързани и </w:t>
            </w:r>
            <w:proofErr w:type="spellStart"/>
            <w:r w:rsidRPr="00686F1F">
              <w:rPr>
                <w:rFonts w:ascii="Times New Roman" w:eastAsia="Times New Roman" w:hAnsi="Times New Roman" w:cs="Times New Roman"/>
                <w:color w:val="000000"/>
                <w:sz w:val="24"/>
                <w:szCs w:val="24"/>
                <w:lang w:eastAsia="bg-BG"/>
              </w:rPr>
              <w:t>взаимодопълващи</w:t>
            </w:r>
            <w:proofErr w:type="spellEnd"/>
            <w:r w:rsidRPr="00686F1F">
              <w:rPr>
                <w:rFonts w:ascii="Times New Roman" w:eastAsia="Times New Roman" w:hAnsi="Times New Roman" w:cs="Times New Roman"/>
                <w:color w:val="000000"/>
                <w:sz w:val="24"/>
                <w:szCs w:val="24"/>
                <w:lang w:eastAsia="bg-BG"/>
              </w:rPr>
              <w:t xml:space="preserve">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547B5C" w:rsidRPr="00686F1F" w14:paraId="509A0D2D" w14:textId="77777777" w:rsidTr="000E38C4">
        <w:tc>
          <w:tcPr>
            <w:tcW w:w="0" w:type="auto"/>
            <w:shd w:val="clear" w:color="000000" w:fill="E6E6E6"/>
            <w:vAlign w:val="center"/>
            <w:hideMark/>
          </w:tcPr>
          <w:p w14:paraId="300E0134"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Проектно предложение </w:t>
            </w:r>
          </w:p>
        </w:tc>
        <w:tc>
          <w:tcPr>
            <w:tcW w:w="0" w:type="auto"/>
            <w:shd w:val="clear" w:color="000000" w:fill="F3F3F3"/>
            <w:vAlign w:val="center"/>
            <w:hideMark/>
          </w:tcPr>
          <w:p w14:paraId="2450F37F"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547B5C" w:rsidRPr="00686F1F" w14:paraId="6EFBAF5A" w14:textId="77777777" w:rsidTr="000E38C4">
        <w:tc>
          <w:tcPr>
            <w:tcW w:w="0" w:type="auto"/>
            <w:shd w:val="clear" w:color="000000" w:fill="E6E6E6"/>
            <w:vAlign w:val="center"/>
            <w:hideMark/>
          </w:tcPr>
          <w:p w14:paraId="65D43AE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Ръководител на Управляващия орган</w:t>
            </w:r>
          </w:p>
        </w:tc>
        <w:tc>
          <w:tcPr>
            <w:tcW w:w="0" w:type="auto"/>
            <w:shd w:val="clear" w:color="000000" w:fill="F3F3F3"/>
            <w:vAlign w:val="center"/>
            <w:hideMark/>
          </w:tcPr>
          <w:p w14:paraId="19E4862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547B5C" w:rsidRPr="00686F1F" w14:paraId="4270523D" w14:textId="77777777" w:rsidTr="000E38C4">
        <w:tc>
          <w:tcPr>
            <w:tcW w:w="0" w:type="auto"/>
            <w:shd w:val="clear" w:color="000000" w:fill="E6E6E6"/>
            <w:vAlign w:val="center"/>
            <w:hideMark/>
          </w:tcPr>
          <w:p w14:paraId="48831571"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Свързани лица</w:t>
            </w:r>
          </w:p>
        </w:tc>
        <w:tc>
          <w:tcPr>
            <w:tcW w:w="0" w:type="auto"/>
            <w:shd w:val="clear" w:color="000000" w:fill="F3F3F3"/>
            <w:vAlign w:val="center"/>
            <w:hideMark/>
          </w:tcPr>
          <w:p w14:paraId="67E37AC0"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(1) „Свързани лица” са:</w:t>
            </w:r>
          </w:p>
          <w:p w14:paraId="1CE9102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341DCAC3"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2. работодател и работник;</w:t>
            </w:r>
          </w:p>
          <w:p w14:paraId="75F87AD2"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3. лицата, едното от които участва в управлението на дружеството на другото;</w:t>
            </w:r>
          </w:p>
          <w:p w14:paraId="588CBE4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4. съдружниците;</w:t>
            </w:r>
          </w:p>
          <w:p w14:paraId="2A6C8A8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5. дружество и лице, което притежава повече от 5 на сто от дяловете и акциите, издадени с право на глас в дружеството;</w:t>
            </w:r>
          </w:p>
          <w:p w14:paraId="210B23A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6. лицата, чиято дейност се контролира пряко или косвено от трето лице;</w:t>
            </w:r>
          </w:p>
          <w:p w14:paraId="43628F03"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7. лицата, които съвместно контролират пряко или косвено трето лице;</w:t>
            </w:r>
          </w:p>
          <w:p w14:paraId="3715306B"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8. лицата, едното от които е търговски представител на другото;</w:t>
            </w:r>
          </w:p>
          <w:p w14:paraId="42EF59E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9. лицата, едното от които е направило дарение в полза на другото.</w:t>
            </w:r>
          </w:p>
          <w:p w14:paraId="67DA72BB" w14:textId="7358D55F"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(2) „Свързани лица” са и лицата, които участват пряко или косвено в управлението, контрола или капитала на друго </w:t>
            </w:r>
            <w:r w:rsidRPr="00686F1F">
              <w:rPr>
                <w:rFonts w:ascii="Times New Roman" w:eastAsia="Times New Roman" w:hAnsi="Times New Roman" w:cs="Times New Roman"/>
                <w:color w:val="000000"/>
                <w:sz w:val="24"/>
                <w:szCs w:val="24"/>
                <w:lang w:eastAsia="bg-BG"/>
              </w:rPr>
              <w:lastRenderedPageBreak/>
              <w:t>лице или лица, поради което между тях могат да се уговарят условия, различни от обичайните.</w:t>
            </w:r>
          </w:p>
        </w:tc>
      </w:tr>
      <w:tr w:rsidR="00547B5C" w:rsidRPr="00686F1F" w14:paraId="67C37029" w14:textId="77777777" w:rsidTr="000E38C4">
        <w:tc>
          <w:tcPr>
            <w:tcW w:w="0" w:type="auto"/>
            <w:shd w:val="clear" w:color="000000" w:fill="E6E6E6"/>
            <w:vAlign w:val="center"/>
            <w:hideMark/>
          </w:tcPr>
          <w:p w14:paraId="18A01E7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Сделка между несвързани лица</w:t>
            </w:r>
          </w:p>
        </w:tc>
        <w:tc>
          <w:tcPr>
            <w:tcW w:w="0" w:type="auto"/>
            <w:shd w:val="clear" w:color="000000" w:fill="F3F3F3"/>
            <w:vAlign w:val="center"/>
            <w:hideMark/>
          </w:tcPr>
          <w:p w14:paraId="51BD571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bl>
    <w:p w14:paraId="67325119" w14:textId="77777777" w:rsidR="000C2624" w:rsidRPr="0015065C" w:rsidRDefault="000C2624" w:rsidP="003B005E">
      <w:pPr>
        <w:rPr>
          <w:rFonts w:ascii="Times New Roman" w:hAnsi="Times New Roman" w:cs="Times New Roman"/>
          <w:sz w:val="24"/>
          <w:szCs w:val="24"/>
        </w:rPr>
      </w:pPr>
    </w:p>
    <w:sectPr w:rsidR="000C2624" w:rsidRPr="0015065C" w:rsidSect="00A80B44">
      <w:headerReference w:type="default" r:id="rId8"/>
      <w:footerReference w:type="default" r:id="rId9"/>
      <w:pgSz w:w="11906" w:h="16838"/>
      <w:pgMar w:top="1417" w:right="1417" w:bottom="1276" w:left="1417"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1882" w14:textId="77777777" w:rsidR="00B3156B" w:rsidRDefault="00B3156B" w:rsidP="00364204">
      <w:pPr>
        <w:spacing w:after="0" w:line="240" w:lineRule="auto"/>
      </w:pPr>
      <w:r>
        <w:separator/>
      </w:r>
    </w:p>
  </w:endnote>
  <w:endnote w:type="continuationSeparator" w:id="0">
    <w:p w14:paraId="0D2B497E" w14:textId="77777777" w:rsidR="00B3156B" w:rsidRDefault="00B3156B" w:rsidP="00364204">
      <w:pPr>
        <w:spacing w:after="0" w:line="240" w:lineRule="auto"/>
      </w:pPr>
      <w:r>
        <w:continuationSeparator/>
      </w:r>
    </w:p>
  </w:endnote>
  <w:endnote w:type="continuationNotice" w:id="1">
    <w:p w14:paraId="6672733C" w14:textId="77777777" w:rsidR="00B3156B" w:rsidRDefault="00B31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406275"/>
      <w:docPartObj>
        <w:docPartGallery w:val="Page Numbers (Bottom of Page)"/>
        <w:docPartUnique/>
      </w:docPartObj>
    </w:sdtPr>
    <w:sdtEndPr>
      <w:rPr>
        <w:noProof/>
      </w:rPr>
    </w:sdtEndPr>
    <w:sdtContent>
      <w:p w14:paraId="68DE647B" w14:textId="6EB11C33" w:rsidR="00054EAC" w:rsidRDefault="00054EAC">
        <w:pPr>
          <w:pStyle w:val="Footer"/>
          <w:jc w:val="center"/>
        </w:pPr>
        <w:r>
          <w:fldChar w:fldCharType="begin"/>
        </w:r>
        <w:r>
          <w:instrText xml:space="preserve"> PAGE   \* MERGEFORMAT </w:instrText>
        </w:r>
        <w:r>
          <w:fldChar w:fldCharType="separate"/>
        </w:r>
        <w:r w:rsidR="006F16A0">
          <w:rPr>
            <w:noProof/>
          </w:rPr>
          <w:t>4</w:t>
        </w:r>
        <w:r>
          <w:rPr>
            <w:noProof/>
          </w:rPr>
          <w:fldChar w:fldCharType="end"/>
        </w:r>
      </w:p>
    </w:sdtContent>
  </w:sdt>
  <w:p w14:paraId="0ECA5A37" w14:textId="7BDD038E" w:rsidR="008F4E02" w:rsidRDefault="008F4E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5B33D" w14:textId="77777777" w:rsidR="00B3156B" w:rsidRDefault="00B3156B" w:rsidP="00364204">
      <w:pPr>
        <w:spacing w:after="0" w:line="240" w:lineRule="auto"/>
      </w:pPr>
      <w:r>
        <w:separator/>
      </w:r>
    </w:p>
  </w:footnote>
  <w:footnote w:type="continuationSeparator" w:id="0">
    <w:p w14:paraId="148C2EA1" w14:textId="77777777" w:rsidR="00B3156B" w:rsidRDefault="00B3156B" w:rsidP="00364204">
      <w:pPr>
        <w:spacing w:after="0" w:line="240" w:lineRule="auto"/>
      </w:pPr>
      <w:r>
        <w:continuationSeparator/>
      </w:r>
    </w:p>
  </w:footnote>
  <w:footnote w:type="continuationNotice" w:id="1">
    <w:p w14:paraId="62DBE407" w14:textId="77777777" w:rsidR="00B3156B" w:rsidRDefault="00B3156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224"/>
      <w:gridCol w:w="2424"/>
      <w:gridCol w:w="2424"/>
    </w:tblGrid>
    <w:tr w:rsidR="005D5C12" w:rsidRPr="00AF1339" w14:paraId="009708A5" w14:textId="77777777" w:rsidTr="00D25062">
      <w:tc>
        <w:tcPr>
          <w:tcW w:w="4722" w:type="dxa"/>
          <w:shd w:val="clear" w:color="auto" w:fill="auto"/>
        </w:tcPr>
        <w:p w14:paraId="51AD7E39" w14:textId="3958CD34" w:rsidR="005D5C12" w:rsidRPr="00D25062" w:rsidRDefault="007E211A" w:rsidP="00D25062">
          <w:pPr>
            <w:pStyle w:val="Header"/>
          </w:pPr>
          <w:r w:rsidRPr="00103B9D">
            <w:rPr>
              <w:i/>
              <w:noProof/>
              <w:lang w:val="en-US"/>
            </w:rPr>
            <w:drawing>
              <wp:inline distT="0" distB="0" distL="0" distR="0" wp14:anchorId="1B17446D" wp14:editId="66A8D1FA">
                <wp:extent cx="2226310" cy="51689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07D02D66" w14:textId="77777777" w:rsidR="005D5C12" w:rsidRPr="00D25062" w:rsidRDefault="005D5C12" w:rsidP="00D25062">
          <w:pPr>
            <w:pStyle w:val="Header"/>
            <w:jc w:val="right"/>
          </w:pPr>
        </w:p>
      </w:tc>
      <w:tc>
        <w:tcPr>
          <w:tcW w:w="4633" w:type="dxa"/>
          <w:shd w:val="clear" w:color="auto" w:fill="auto"/>
        </w:tcPr>
        <w:p w14:paraId="586A499E" w14:textId="77777777" w:rsidR="005D5C12" w:rsidRPr="00AF1339" w:rsidRDefault="005D5C12" w:rsidP="00F14642">
          <w:pPr>
            <w:spacing w:after="160" w:line="259" w:lineRule="auto"/>
            <w:jc w:val="center"/>
            <w:rPr>
              <w:rFonts w:ascii="Calibri" w:eastAsia="Calibri" w:hAnsi="Calibri" w:cs="Times New Roman"/>
            </w:rPr>
          </w:pPr>
        </w:p>
      </w:tc>
    </w:tr>
  </w:tbl>
  <w:p w14:paraId="22D26F4A" w14:textId="0EBDD04C" w:rsidR="007E211A" w:rsidRPr="00B90A42" w:rsidRDefault="007E211A" w:rsidP="007E211A">
    <w:pPr>
      <w:pStyle w:val="Header"/>
    </w:pPr>
    <w:r>
      <w:rPr>
        <w:noProof/>
        <w:lang w:val="en-US"/>
      </w:rPr>
      <w:drawing>
        <wp:anchor distT="0" distB="0" distL="114300" distR="114300" simplePos="0" relativeHeight="251657216" behindDoc="0" locked="0" layoutInCell="1" allowOverlap="1" wp14:anchorId="0154082A" wp14:editId="0FC9DEA5">
          <wp:simplePos x="0" y="0"/>
          <wp:positionH relativeFrom="margin">
            <wp:align>right</wp:align>
          </wp:positionH>
          <wp:positionV relativeFrom="paragraph">
            <wp:posOffset>-567055</wp:posOffset>
          </wp:positionV>
          <wp:extent cx="2307590" cy="651510"/>
          <wp:effectExtent l="0" t="0" r="0" b="0"/>
          <wp:wrapNone/>
          <wp:docPr id="20" name="Picture 2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17B3C3" w14:textId="77777777" w:rsidR="005D5C12" w:rsidRDefault="005D5C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AB8221E"/>
    <w:multiLevelType w:val="hybridMultilevel"/>
    <w:tmpl w:val="F5F67F3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C6626AA"/>
    <w:multiLevelType w:val="hybridMultilevel"/>
    <w:tmpl w:val="9F00509A"/>
    <w:lvl w:ilvl="0" w:tplc="05B430AC">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Formatting/>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B"/>
    <w:rsid w:val="00000642"/>
    <w:rsid w:val="00000E49"/>
    <w:rsid w:val="000010DD"/>
    <w:rsid w:val="0000173C"/>
    <w:rsid w:val="00002456"/>
    <w:rsid w:val="00002D0D"/>
    <w:rsid w:val="0000386A"/>
    <w:rsid w:val="00003B43"/>
    <w:rsid w:val="00012502"/>
    <w:rsid w:val="00013B0F"/>
    <w:rsid w:val="0001482C"/>
    <w:rsid w:val="00015702"/>
    <w:rsid w:val="00016837"/>
    <w:rsid w:val="000169CC"/>
    <w:rsid w:val="00016E0B"/>
    <w:rsid w:val="00020868"/>
    <w:rsid w:val="00020E0B"/>
    <w:rsid w:val="00021DCF"/>
    <w:rsid w:val="00023FFA"/>
    <w:rsid w:val="000315B5"/>
    <w:rsid w:val="00034209"/>
    <w:rsid w:val="0003699C"/>
    <w:rsid w:val="0004005C"/>
    <w:rsid w:val="0004195E"/>
    <w:rsid w:val="00044D0F"/>
    <w:rsid w:val="00045584"/>
    <w:rsid w:val="000522DF"/>
    <w:rsid w:val="00054EAC"/>
    <w:rsid w:val="000568E4"/>
    <w:rsid w:val="00062143"/>
    <w:rsid w:val="000636EF"/>
    <w:rsid w:val="00067C3A"/>
    <w:rsid w:val="00070B42"/>
    <w:rsid w:val="00070E3F"/>
    <w:rsid w:val="00071FD5"/>
    <w:rsid w:val="00075C6A"/>
    <w:rsid w:val="00082A66"/>
    <w:rsid w:val="00085F51"/>
    <w:rsid w:val="000972C6"/>
    <w:rsid w:val="000A0132"/>
    <w:rsid w:val="000A1114"/>
    <w:rsid w:val="000A3471"/>
    <w:rsid w:val="000A44E5"/>
    <w:rsid w:val="000A4E76"/>
    <w:rsid w:val="000B38AD"/>
    <w:rsid w:val="000B4A2D"/>
    <w:rsid w:val="000B6360"/>
    <w:rsid w:val="000C2624"/>
    <w:rsid w:val="000C2A46"/>
    <w:rsid w:val="000C6413"/>
    <w:rsid w:val="000C731A"/>
    <w:rsid w:val="000C7701"/>
    <w:rsid w:val="000D040C"/>
    <w:rsid w:val="000D418B"/>
    <w:rsid w:val="000D7F0D"/>
    <w:rsid w:val="000E38C4"/>
    <w:rsid w:val="000E43C4"/>
    <w:rsid w:val="000E4FFF"/>
    <w:rsid w:val="000E58F1"/>
    <w:rsid w:val="000F47BE"/>
    <w:rsid w:val="000F48C5"/>
    <w:rsid w:val="000F520A"/>
    <w:rsid w:val="000F5A47"/>
    <w:rsid w:val="00105220"/>
    <w:rsid w:val="0011077A"/>
    <w:rsid w:val="001123F2"/>
    <w:rsid w:val="00112DD2"/>
    <w:rsid w:val="001172F3"/>
    <w:rsid w:val="00121FFF"/>
    <w:rsid w:val="00122E31"/>
    <w:rsid w:val="0012614C"/>
    <w:rsid w:val="00132EA0"/>
    <w:rsid w:val="00133436"/>
    <w:rsid w:val="00135888"/>
    <w:rsid w:val="00135C9D"/>
    <w:rsid w:val="001375DA"/>
    <w:rsid w:val="0014131C"/>
    <w:rsid w:val="00141474"/>
    <w:rsid w:val="00146219"/>
    <w:rsid w:val="00146A12"/>
    <w:rsid w:val="001472E2"/>
    <w:rsid w:val="00147A80"/>
    <w:rsid w:val="001503F3"/>
    <w:rsid w:val="001505AE"/>
    <w:rsid w:val="0015065C"/>
    <w:rsid w:val="00151004"/>
    <w:rsid w:val="0015185C"/>
    <w:rsid w:val="00151B68"/>
    <w:rsid w:val="001553A6"/>
    <w:rsid w:val="001566B9"/>
    <w:rsid w:val="00156B42"/>
    <w:rsid w:val="00160AEC"/>
    <w:rsid w:val="0016138B"/>
    <w:rsid w:val="00163752"/>
    <w:rsid w:val="001637DA"/>
    <w:rsid w:val="00166B6A"/>
    <w:rsid w:val="001675DC"/>
    <w:rsid w:val="00170FDB"/>
    <w:rsid w:val="00176AD2"/>
    <w:rsid w:val="00177A75"/>
    <w:rsid w:val="00177AF4"/>
    <w:rsid w:val="001814C4"/>
    <w:rsid w:val="001826B1"/>
    <w:rsid w:val="00184AF9"/>
    <w:rsid w:val="00190190"/>
    <w:rsid w:val="0019069B"/>
    <w:rsid w:val="00194C58"/>
    <w:rsid w:val="00196D20"/>
    <w:rsid w:val="001A4EAB"/>
    <w:rsid w:val="001A6C43"/>
    <w:rsid w:val="001B133A"/>
    <w:rsid w:val="001B13CE"/>
    <w:rsid w:val="001B21F3"/>
    <w:rsid w:val="001B3181"/>
    <w:rsid w:val="001B57E3"/>
    <w:rsid w:val="001B61A7"/>
    <w:rsid w:val="001B6CC2"/>
    <w:rsid w:val="001C2977"/>
    <w:rsid w:val="001C2D21"/>
    <w:rsid w:val="001C5F9E"/>
    <w:rsid w:val="001D40C6"/>
    <w:rsid w:val="001D505E"/>
    <w:rsid w:val="001D6D99"/>
    <w:rsid w:val="001E1871"/>
    <w:rsid w:val="001E2927"/>
    <w:rsid w:val="001F0E0A"/>
    <w:rsid w:val="001F54E6"/>
    <w:rsid w:val="001F61B8"/>
    <w:rsid w:val="00203940"/>
    <w:rsid w:val="002068A7"/>
    <w:rsid w:val="00207A2E"/>
    <w:rsid w:val="002101D1"/>
    <w:rsid w:val="00210837"/>
    <w:rsid w:val="0021679D"/>
    <w:rsid w:val="0021691B"/>
    <w:rsid w:val="00226AD4"/>
    <w:rsid w:val="00235A35"/>
    <w:rsid w:val="002407B4"/>
    <w:rsid w:val="0024350C"/>
    <w:rsid w:val="0024419F"/>
    <w:rsid w:val="00244EF0"/>
    <w:rsid w:val="00255E88"/>
    <w:rsid w:val="00262C14"/>
    <w:rsid w:val="002660A1"/>
    <w:rsid w:val="00270FA9"/>
    <w:rsid w:val="00275A2F"/>
    <w:rsid w:val="002779FF"/>
    <w:rsid w:val="0028583C"/>
    <w:rsid w:val="002938F6"/>
    <w:rsid w:val="00294A6E"/>
    <w:rsid w:val="002A0B0D"/>
    <w:rsid w:val="002A3CEF"/>
    <w:rsid w:val="002A4747"/>
    <w:rsid w:val="002A512B"/>
    <w:rsid w:val="002A570D"/>
    <w:rsid w:val="002A6026"/>
    <w:rsid w:val="002A6221"/>
    <w:rsid w:val="002B03EC"/>
    <w:rsid w:val="002B0905"/>
    <w:rsid w:val="002B20F2"/>
    <w:rsid w:val="002B3048"/>
    <w:rsid w:val="002B31B0"/>
    <w:rsid w:val="002B3E57"/>
    <w:rsid w:val="002C72C6"/>
    <w:rsid w:val="002D0B4D"/>
    <w:rsid w:val="002D20A8"/>
    <w:rsid w:val="002D39FC"/>
    <w:rsid w:val="002D65D2"/>
    <w:rsid w:val="002E23A3"/>
    <w:rsid w:val="002E6F1D"/>
    <w:rsid w:val="002F3AF3"/>
    <w:rsid w:val="002F59B2"/>
    <w:rsid w:val="00301649"/>
    <w:rsid w:val="0030180E"/>
    <w:rsid w:val="00305BE5"/>
    <w:rsid w:val="00306628"/>
    <w:rsid w:val="00311B06"/>
    <w:rsid w:val="00311D57"/>
    <w:rsid w:val="00315E8A"/>
    <w:rsid w:val="0031775D"/>
    <w:rsid w:val="003204C2"/>
    <w:rsid w:val="003206A1"/>
    <w:rsid w:val="00322E2E"/>
    <w:rsid w:val="003234D8"/>
    <w:rsid w:val="00323B4A"/>
    <w:rsid w:val="00323E63"/>
    <w:rsid w:val="0032781F"/>
    <w:rsid w:val="0033286A"/>
    <w:rsid w:val="00333512"/>
    <w:rsid w:val="003339E9"/>
    <w:rsid w:val="00342683"/>
    <w:rsid w:val="00350080"/>
    <w:rsid w:val="0035013B"/>
    <w:rsid w:val="0035095C"/>
    <w:rsid w:val="00350A75"/>
    <w:rsid w:val="0035527E"/>
    <w:rsid w:val="00357D8C"/>
    <w:rsid w:val="003601E3"/>
    <w:rsid w:val="00363FB2"/>
    <w:rsid w:val="00364204"/>
    <w:rsid w:val="00364C8A"/>
    <w:rsid w:val="00372A83"/>
    <w:rsid w:val="003754C6"/>
    <w:rsid w:val="003774E1"/>
    <w:rsid w:val="00377AF7"/>
    <w:rsid w:val="0038024A"/>
    <w:rsid w:val="00380C77"/>
    <w:rsid w:val="003875EB"/>
    <w:rsid w:val="003913AA"/>
    <w:rsid w:val="00392471"/>
    <w:rsid w:val="00392A15"/>
    <w:rsid w:val="0039519A"/>
    <w:rsid w:val="003B005E"/>
    <w:rsid w:val="003B141D"/>
    <w:rsid w:val="003C0135"/>
    <w:rsid w:val="003C0505"/>
    <w:rsid w:val="003C0A9A"/>
    <w:rsid w:val="003C0F45"/>
    <w:rsid w:val="003C29ED"/>
    <w:rsid w:val="003C370C"/>
    <w:rsid w:val="003D1460"/>
    <w:rsid w:val="003D47EC"/>
    <w:rsid w:val="003D5F84"/>
    <w:rsid w:val="003E2225"/>
    <w:rsid w:val="003E7DFA"/>
    <w:rsid w:val="003F31D2"/>
    <w:rsid w:val="003F42BA"/>
    <w:rsid w:val="003F63FF"/>
    <w:rsid w:val="003F74C3"/>
    <w:rsid w:val="00403D6C"/>
    <w:rsid w:val="00413F4A"/>
    <w:rsid w:val="0041624B"/>
    <w:rsid w:val="00424C2D"/>
    <w:rsid w:val="00425D7E"/>
    <w:rsid w:val="00427A57"/>
    <w:rsid w:val="00434D2A"/>
    <w:rsid w:val="004376E5"/>
    <w:rsid w:val="00443FF4"/>
    <w:rsid w:val="00444395"/>
    <w:rsid w:val="00450719"/>
    <w:rsid w:val="00453858"/>
    <w:rsid w:val="00457584"/>
    <w:rsid w:val="00461398"/>
    <w:rsid w:val="00467B0D"/>
    <w:rsid w:val="004711FB"/>
    <w:rsid w:val="00477A53"/>
    <w:rsid w:val="00477F5F"/>
    <w:rsid w:val="004802B5"/>
    <w:rsid w:val="004811EE"/>
    <w:rsid w:val="0048153E"/>
    <w:rsid w:val="00482E5A"/>
    <w:rsid w:val="004843EE"/>
    <w:rsid w:val="0048471A"/>
    <w:rsid w:val="00486046"/>
    <w:rsid w:val="00487B87"/>
    <w:rsid w:val="0049425D"/>
    <w:rsid w:val="00494CB1"/>
    <w:rsid w:val="004A15B3"/>
    <w:rsid w:val="004A1FA5"/>
    <w:rsid w:val="004A2098"/>
    <w:rsid w:val="004B177E"/>
    <w:rsid w:val="004B3485"/>
    <w:rsid w:val="004B5955"/>
    <w:rsid w:val="004B677A"/>
    <w:rsid w:val="004B67B5"/>
    <w:rsid w:val="004C5E06"/>
    <w:rsid w:val="004C6D46"/>
    <w:rsid w:val="004D1D4E"/>
    <w:rsid w:val="004D5241"/>
    <w:rsid w:val="004D59DD"/>
    <w:rsid w:val="004D6CE7"/>
    <w:rsid w:val="004E0B74"/>
    <w:rsid w:val="004E15B4"/>
    <w:rsid w:val="004E6D9F"/>
    <w:rsid w:val="00502F9C"/>
    <w:rsid w:val="00506983"/>
    <w:rsid w:val="00507AB6"/>
    <w:rsid w:val="005155E4"/>
    <w:rsid w:val="00521819"/>
    <w:rsid w:val="00522DB7"/>
    <w:rsid w:val="00527C13"/>
    <w:rsid w:val="00533EFA"/>
    <w:rsid w:val="005346FD"/>
    <w:rsid w:val="00544385"/>
    <w:rsid w:val="005458FC"/>
    <w:rsid w:val="00547B5C"/>
    <w:rsid w:val="005515EC"/>
    <w:rsid w:val="0055393D"/>
    <w:rsid w:val="00562463"/>
    <w:rsid w:val="00562CDD"/>
    <w:rsid w:val="0057352F"/>
    <w:rsid w:val="0058554A"/>
    <w:rsid w:val="00590097"/>
    <w:rsid w:val="00591170"/>
    <w:rsid w:val="0059354F"/>
    <w:rsid w:val="00594DF4"/>
    <w:rsid w:val="00597183"/>
    <w:rsid w:val="005A3322"/>
    <w:rsid w:val="005B109C"/>
    <w:rsid w:val="005B1470"/>
    <w:rsid w:val="005B33FE"/>
    <w:rsid w:val="005B66E8"/>
    <w:rsid w:val="005B7691"/>
    <w:rsid w:val="005C3A6A"/>
    <w:rsid w:val="005C7631"/>
    <w:rsid w:val="005D31D2"/>
    <w:rsid w:val="005D5C12"/>
    <w:rsid w:val="005D5D2C"/>
    <w:rsid w:val="005D7AC0"/>
    <w:rsid w:val="005D7DBC"/>
    <w:rsid w:val="005E04B9"/>
    <w:rsid w:val="005E0513"/>
    <w:rsid w:val="005E3ADC"/>
    <w:rsid w:val="005F3542"/>
    <w:rsid w:val="005F4EF6"/>
    <w:rsid w:val="005F5A43"/>
    <w:rsid w:val="005F7830"/>
    <w:rsid w:val="00602659"/>
    <w:rsid w:val="00606B1B"/>
    <w:rsid w:val="006235CE"/>
    <w:rsid w:val="00624B99"/>
    <w:rsid w:val="0062729B"/>
    <w:rsid w:val="00630908"/>
    <w:rsid w:val="00642ED2"/>
    <w:rsid w:val="00647A60"/>
    <w:rsid w:val="00650331"/>
    <w:rsid w:val="00655140"/>
    <w:rsid w:val="00655AB9"/>
    <w:rsid w:val="00655CC9"/>
    <w:rsid w:val="00666480"/>
    <w:rsid w:val="00666644"/>
    <w:rsid w:val="006667AD"/>
    <w:rsid w:val="006675E7"/>
    <w:rsid w:val="00677E30"/>
    <w:rsid w:val="0068167D"/>
    <w:rsid w:val="00686332"/>
    <w:rsid w:val="00686CF2"/>
    <w:rsid w:val="00686F1F"/>
    <w:rsid w:val="00690B04"/>
    <w:rsid w:val="00692AAC"/>
    <w:rsid w:val="006932EA"/>
    <w:rsid w:val="006A66DF"/>
    <w:rsid w:val="006B35B9"/>
    <w:rsid w:val="006B3EF3"/>
    <w:rsid w:val="006B6888"/>
    <w:rsid w:val="006C0465"/>
    <w:rsid w:val="006C4990"/>
    <w:rsid w:val="006C7B36"/>
    <w:rsid w:val="006D0801"/>
    <w:rsid w:val="006D243B"/>
    <w:rsid w:val="006D2D81"/>
    <w:rsid w:val="006D5204"/>
    <w:rsid w:val="006D56CD"/>
    <w:rsid w:val="006E0105"/>
    <w:rsid w:val="006E266D"/>
    <w:rsid w:val="006E3606"/>
    <w:rsid w:val="006E41F9"/>
    <w:rsid w:val="006E55B8"/>
    <w:rsid w:val="006E74DD"/>
    <w:rsid w:val="006F16A0"/>
    <w:rsid w:val="006F5552"/>
    <w:rsid w:val="007110EB"/>
    <w:rsid w:val="0071256E"/>
    <w:rsid w:val="007228E6"/>
    <w:rsid w:val="0072643D"/>
    <w:rsid w:val="007268F0"/>
    <w:rsid w:val="00730A91"/>
    <w:rsid w:val="00734B42"/>
    <w:rsid w:val="007419E1"/>
    <w:rsid w:val="00741F45"/>
    <w:rsid w:val="007433EA"/>
    <w:rsid w:val="0074385D"/>
    <w:rsid w:val="0074665C"/>
    <w:rsid w:val="00750D4C"/>
    <w:rsid w:val="00756B45"/>
    <w:rsid w:val="00761D80"/>
    <w:rsid w:val="00764CC7"/>
    <w:rsid w:val="0076760F"/>
    <w:rsid w:val="00767968"/>
    <w:rsid w:val="007708C4"/>
    <w:rsid w:val="00775161"/>
    <w:rsid w:val="007759E7"/>
    <w:rsid w:val="0078029D"/>
    <w:rsid w:val="00781585"/>
    <w:rsid w:val="00781638"/>
    <w:rsid w:val="007830DC"/>
    <w:rsid w:val="00784610"/>
    <w:rsid w:val="00785637"/>
    <w:rsid w:val="00791007"/>
    <w:rsid w:val="00792531"/>
    <w:rsid w:val="0079544B"/>
    <w:rsid w:val="007A349E"/>
    <w:rsid w:val="007A6782"/>
    <w:rsid w:val="007B2C0A"/>
    <w:rsid w:val="007B5FF0"/>
    <w:rsid w:val="007B60CB"/>
    <w:rsid w:val="007D00F2"/>
    <w:rsid w:val="007E18D5"/>
    <w:rsid w:val="007E211A"/>
    <w:rsid w:val="007E2301"/>
    <w:rsid w:val="007E4C7D"/>
    <w:rsid w:val="007F047F"/>
    <w:rsid w:val="007F2CA8"/>
    <w:rsid w:val="007F4874"/>
    <w:rsid w:val="007F4E6D"/>
    <w:rsid w:val="007F6ED0"/>
    <w:rsid w:val="007F75CF"/>
    <w:rsid w:val="00800A99"/>
    <w:rsid w:val="00804F54"/>
    <w:rsid w:val="00805079"/>
    <w:rsid w:val="0080517F"/>
    <w:rsid w:val="00811FBA"/>
    <w:rsid w:val="00812B62"/>
    <w:rsid w:val="00821649"/>
    <w:rsid w:val="0082616B"/>
    <w:rsid w:val="00830873"/>
    <w:rsid w:val="00830AC9"/>
    <w:rsid w:val="00830B4E"/>
    <w:rsid w:val="00831362"/>
    <w:rsid w:val="00835439"/>
    <w:rsid w:val="008423D6"/>
    <w:rsid w:val="00844602"/>
    <w:rsid w:val="00844A97"/>
    <w:rsid w:val="008541FA"/>
    <w:rsid w:val="00857CD1"/>
    <w:rsid w:val="00862EEE"/>
    <w:rsid w:val="0086716B"/>
    <w:rsid w:val="00870D1D"/>
    <w:rsid w:val="00875315"/>
    <w:rsid w:val="00876B7B"/>
    <w:rsid w:val="00877B66"/>
    <w:rsid w:val="00880021"/>
    <w:rsid w:val="00884591"/>
    <w:rsid w:val="00893228"/>
    <w:rsid w:val="00894459"/>
    <w:rsid w:val="008A3B65"/>
    <w:rsid w:val="008A4FAB"/>
    <w:rsid w:val="008A7455"/>
    <w:rsid w:val="008B34EF"/>
    <w:rsid w:val="008B4517"/>
    <w:rsid w:val="008B59D6"/>
    <w:rsid w:val="008C0322"/>
    <w:rsid w:val="008C5169"/>
    <w:rsid w:val="008D22C2"/>
    <w:rsid w:val="008D51DE"/>
    <w:rsid w:val="008E2E2B"/>
    <w:rsid w:val="008E2FA2"/>
    <w:rsid w:val="008E4C68"/>
    <w:rsid w:val="008E4D35"/>
    <w:rsid w:val="008E72B2"/>
    <w:rsid w:val="008F1F1D"/>
    <w:rsid w:val="008F29AD"/>
    <w:rsid w:val="008F2DBC"/>
    <w:rsid w:val="008F4E02"/>
    <w:rsid w:val="00901DB9"/>
    <w:rsid w:val="00907DA1"/>
    <w:rsid w:val="0091098E"/>
    <w:rsid w:val="00911F09"/>
    <w:rsid w:val="00915527"/>
    <w:rsid w:val="0091574F"/>
    <w:rsid w:val="009200B0"/>
    <w:rsid w:val="00920C83"/>
    <w:rsid w:val="009228BD"/>
    <w:rsid w:val="00922D50"/>
    <w:rsid w:val="00924D9B"/>
    <w:rsid w:val="0093063E"/>
    <w:rsid w:val="00932B9B"/>
    <w:rsid w:val="00934B28"/>
    <w:rsid w:val="009350D8"/>
    <w:rsid w:val="00935650"/>
    <w:rsid w:val="00936946"/>
    <w:rsid w:val="00950DAB"/>
    <w:rsid w:val="00952826"/>
    <w:rsid w:val="0095447F"/>
    <w:rsid w:val="00955AEC"/>
    <w:rsid w:val="00956E94"/>
    <w:rsid w:val="009578F7"/>
    <w:rsid w:val="00960116"/>
    <w:rsid w:val="00963992"/>
    <w:rsid w:val="00975A4D"/>
    <w:rsid w:val="009911F4"/>
    <w:rsid w:val="0099371B"/>
    <w:rsid w:val="009944A0"/>
    <w:rsid w:val="00995611"/>
    <w:rsid w:val="009972D5"/>
    <w:rsid w:val="00997825"/>
    <w:rsid w:val="009A2721"/>
    <w:rsid w:val="009B0FAC"/>
    <w:rsid w:val="009B112E"/>
    <w:rsid w:val="009C6305"/>
    <w:rsid w:val="009D0973"/>
    <w:rsid w:val="009D265E"/>
    <w:rsid w:val="009D632B"/>
    <w:rsid w:val="009E56A0"/>
    <w:rsid w:val="009F3B82"/>
    <w:rsid w:val="009F5922"/>
    <w:rsid w:val="009F6C1F"/>
    <w:rsid w:val="009F7BB2"/>
    <w:rsid w:val="00A00754"/>
    <w:rsid w:val="00A00C47"/>
    <w:rsid w:val="00A00FBE"/>
    <w:rsid w:val="00A027C5"/>
    <w:rsid w:val="00A0285B"/>
    <w:rsid w:val="00A07D6D"/>
    <w:rsid w:val="00A14845"/>
    <w:rsid w:val="00A16BE2"/>
    <w:rsid w:val="00A1789B"/>
    <w:rsid w:val="00A24C36"/>
    <w:rsid w:val="00A26995"/>
    <w:rsid w:val="00A3057D"/>
    <w:rsid w:val="00A32D97"/>
    <w:rsid w:val="00A33C33"/>
    <w:rsid w:val="00A455D5"/>
    <w:rsid w:val="00A456F0"/>
    <w:rsid w:val="00A50921"/>
    <w:rsid w:val="00A52C19"/>
    <w:rsid w:val="00A5594F"/>
    <w:rsid w:val="00A641AE"/>
    <w:rsid w:val="00A64487"/>
    <w:rsid w:val="00A704B4"/>
    <w:rsid w:val="00A7412C"/>
    <w:rsid w:val="00A763B8"/>
    <w:rsid w:val="00A80B44"/>
    <w:rsid w:val="00A83EF9"/>
    <w:rsid w:val="00A8715F"/>
    <w:rsid w:val="00A87ED4"/>
    <w:rsid w:val="00A90EA8"/>
    <w:rsid w:val="00A92EB9"/>
    <w:rsid w:val="00AA45A9"/>
    <w:rsid w:val="00AA5F85"/>
    <w:rsid w:val="00AB2A3A"/>
    <w:rsid w:val="00AB66B3"/>
    <w:rsid w:val="00AC0C92"/>
    <w:rsid w:val="00AC4184"/>
    <w:rsid w:val="00AC5A69"/>
    <w:rsid w:val="00AC6678"/>
    <w:rsid w:val="00AC6F3F"/>
    <w:rsid w:val="00AD10E6"/>
    <w:rsid w:val="00AD16F4"/>
    <w:rsid w:val="00AD2903"/>
    <w:rsid w:val="00AD39DA"/>
    <w:rsid w:val="00AD60D3"/>
    <w:rsid w:val="00AE06FF"/>
    <w:rsid w:val="00AE2167"/>
    <w:rsid w:val="00AE3148"/>
    <w:rsid w:val="00B01F60"/>
    <w:rsid w:val="00B02319"/>
    <w:rsid w:val="00B03600"/>
    <w:rsid w:val="00B05D63"/>
    <w:rsid w:val="00B06BBD"/>
    <w:rsid w:val="00B11830"/>
    <w:rsid w:val="00B126A5"/>
    <w:rsid w:val="00B14E85"/>
    <w:rsid w:val="00B20E11"/>
    <w:rsid w:val="00B219EC"/>
    <w:rsid w:val="00B27834"/>
    <w:rsid w:val="00B30DF7"/>
    <w:rsid w:val="00B3156B"/>
    <w:rsid w:val="00B42CB6"/>
    <w:rsid w:val="00B43106"/>
    <w:rsid w:val="00B47A1F"/>
    <w:rsid w:val="00B5094F"/>
    <w:rsid w:val="00B50A28"/>
    <w:rsid w:val="00B54D6C"/>
    <w:rsid w:val="00B56182"/>
    <w:rsid w:val="00B570F3"/>
    <w:rsid w:val="00B57FEA"/>
    <w:rsid w:val="00B70CA1"/>
    <w:rsid w:val="00B71DD6"/>
    <w:rsid w:val="00B72A66"/>
    <w:rsid w:val="00B92AB3"/>
    <w:rsid w:val="00B96F15"/>
    <w:rsid w:val="00BA0725"/>
    <w:rsid w:val="00BA0C03"/>
    <w:rsid w:val="00BA3D10"/>
    <w:rsid w:val="00BB17AB"/>
    <w:rsid w:val="00BB50C6"/>
    <w:rsid w:val="00BC06E5"/>
    <w:rsid w:val="00BD6E52"/>
    <w:rsid w:val="00BE5E65"/>
    <w:rsid w:val="00BE64B4"/>
    <w:rsid w:val="00BF171D"/>
    <w:rsid w:val="00BF468E"/>
    <w:rsid w:val="00C1144B"/>
    <w:rsid w:val="00C1285C"/>
    <w:rsid w:val="00C12A57"/>
    <w:rsid w:val="00C1463B"/>
    <w:rsid w:val="00C21CC0"/>
    <w:rsid w:val="00C22321"/>
    <w:rsid w:val="00C227AA"/>
    <w:rsid w:val="00C2416F"/>
    <w:rsid w:val="00C31ADB"/>
    <w:rsid w:val="00C34E93"/>
    <w:rsid w:val="00C35B51"/>
    <w:rsid w:val="00C40790"/>
    <w:rsid w:val="00C43BA0"/>
    <w:rsid w:val="00C44833"/>
    <w:rsid w:val="00C470C9"/>
    <w:rsid w:val="00C51225"/>
    <w:rsid w:val="00C5289A"/>
    <w:rsid w:val="00C60101"/>
    <w:rsid w:val="00C6236D"/>
    <w:rsid w:val="00C628A4"/>
    <w:rsid w:val="00C64722"/>
    <w:rsid w:val="00C65323"/>
    <w:rsid w:val="00C66498"/>
    <w:rsid w:val="00C671B3"/>
    <w:rsid w:val="00C67AEE"/>
    <w:rsid w:val="00C67B6D"/>
    <w:rsid w:val="00C73FF0"/>
    <w:rsid w:val="00C764B5"/>
    <w:rsid w:val="00C77AA5"/>
    <w:rsid w:val="00C81AC3"/>
    <w:rsid w:val="00C81C9D"/>
    <w:rsid w:val="00C83BE5"/>
    <w:rsid w:val="00C84D8B"/>
    <w:rsid w:val="00C86681"/>
    <w:rsid w:val="00C90F61"/>
    <w:rsid w:val="00C916BA"/>
    <w:rsid w:val="00C918D5"/>
    <w:rsid w:val="00C97263"/>
    <w:rsid w:val="00CA13C9"/>
    <w:rsid w:val="00CA653D"/>
    <w:rsid w:val="00CB0C05"/>
    <w:rsid w:val="00CB12DF"/>
    <w:rsid w:val="00CB383A"/>
    <w:rsid w:val="00CD4E7B"/>
    <w:rsid w:val="00CE2EFD"/>
    <w:rsid w:val="00CF0900"/>
    <w:rsid w:val="00CF381D"/>
    <w:rsid w:val="00CF7FAB"/>
    <w:rsid w:val="00D012AB"/>
    <w:rsid w:val="00D013C8"/>
    <w:rsid w:val="00D07737"/>
    <w:rsid w:val="00D077BE"/>
    <w:rsid w:val="00D135FE"/>
    <w:rsid w:val="00D23A11"/>
    <w:rsid w:val="00D25062"/>
    <w:rsid w:val="00D307CA"/>
    <w:rsid w:val="00D31E18"/>
    <w:rsid w:val="00D34868"/>
    <w:rsid w:val="00D36727"/>
    <w:rsid w:val="00D37325"/>
    <w:rsid w:val="00D37E86"/>
    <w:rsid w:val="00D43BD4"/>
    <w:rsid w:val="00D43E3C"/>
    <w:rsid w:val="00D44314"/>
    <w:rsid w:val="00D45A1C"/>
    <w:rsid w:val="00D45B42"/>
    <w:rsid w:val="00D54E1F"/>
    <w:rsid w:val="00D55A28"/>
    <w:rsid w:val="00D55DC2"/>
    <w:rsid w:val="00D72655"/>
    <w:rsid w:val="00D73B92"/>
    <w:rsid w:val="00D772ED"/>
    <w:rsid w:val="00D77574"/>
    <w:rsid w:val="00D8148C"/>
    <w:rsid w:val="00D84D4D"/>
    <w:rsid w:val="00D854FF"/>
    <w:rsid w:val="00D93460"/>
    <w:rsid w:val="00D94C39"/>
    <w:rsid w:val="00D95B7A"/>
    <w:rsid w:val="00D96B1C"/>
    <w:rsid w:val="00D97129"/>
    <w:rsid w:val="00DA2FCF"/>
    <w:rsid w:val="00DA3619"/>
    <w:rsid w:val="00DA77B9"/>
    <w:rsid w:val="00DA7AAF"/>
    <w:rsid w:val="00DB2AF2"/>
    <w:rsid w:val="00DB3608"/>
    <w:rsid w:val="00DC4693"/>
    <w:rsid w:val="00DD1DE4"/>
    <w:rsid w:val="00DD2512"/>
    <w:rsid w:val="00DD38D3"/>
    <w:rsid w:val="00DF0819"/>
    <w:rsid w:val="00DF094A"/>
    <w:rsid w:val="00DF2DF7"/>
    <w:rsid w:val="00DF5409"/>
    <w:rsid w:val="00DF71C8"/>
    <w:rsid w:val="00DF7E05"/>
    <w:rsid w:val="00E020D3"/>
    <w:rsid w:val="00E03C0C"/>
    <w:rsid w:val="00E0744A"/>
    <w:rsid w:val="00E12165"/>
    <w:rsid w:val="00E122B5"/>
    <w:rsid w:val="00E12EFD"/>
    <w:rsid w:val="00E1337B"/>
    <w:rsid w:val="00E143E8"/>
    <w:rsid w:val="00E1594C"/>
    <w:rsid w:val="00E169D9"/>
    <w:rsid w:val="00E17783"/>
    <w:rsid w:val="00E20EE5"/>
    <w:rsid w:val="00E22F48"/>
    <w:rsid w:val="00E2578D"/>
    <w:rsid w:val="00E304D8"/>
    <w:rsid w:val="00E3259B"/>
    <w:rsid w:val="00E32E04"/>
    <w:rsid w:val="00E3474B"/>
    <w:rsid w:val="00E3682E"/>
    <w:rsid w:val="00E40454"/>
    <w:rsid w:val="00E42994"/>
    <w:rsid w:val="00E43262"/>
    <w:rsid w:val="00E435BF"/>
    <w:rsid w:val="00E53091"/>
    <w:rsid w:val="00E544AF"/>
    <w:rsid w:val="00E61138"/>
    <w:rsid w:val="00E61632"/>
    <w:rsid w:val="00E61A4F"/>
    <w:rsid w:val="00E62287"/>
    <w:rsid w:val="00E6244E"/>
    <w:rsid w:val="00E6542B"/>
    <w:rsid w:val="00E67D8F"/>
    <w:rsid w:val="00E711C8"/>
    <w:rsid w:val="00E721EF"/>
    <w:rsid w:val="00E80306"/>
    <w:rsid w:val="00E836C2"/>
    <w:rsid w:val="00E83EEB"/>
    <w:rsid w:val="00E86682"/>
    <w:rsid w:val="00E93050"/>
    <w:rsid w:val="00E931E7"/>
    <w:rsid w:val="00EA1E54"/>
    <w:rsid w:val="00EA3E63"/>
    <w:rsid w:val="00EA4202"/>
    <w:rsid w:val="00EA4313"/>
    <w:rsid w:val="00EA4E4D"/>
    <w:rsid w:val="00EA64C2"/>
    <w:rsid w:val="00EB0D94"/>
    <w:rsid w:val="00EB6598"/>
    <w:rsid w:val="00EC2304"/>
    <w:rsid w:val="00EC2F03"/>
    <w:rsid w:val="00EC6570"/>
    <w:rsid w:val="00EE101E"/>
    <w:rsid w:val="00EE1F5C"/>
    <w:rsid w:val="00EE7F6C"/>
    <w:rsid w:val="00EF2B15"/>
    <w:rsid w:val="00EF62C6"/>
    <w:rsid w:val="00F001FE"/>
    <w:rsid w:val="00F008CC"/>
    <w:rsid w:val="00F01208"/>
    <w:rsid w:val="00F035C7"/>
    <w:rsid w:val="00F05855"/>
    <w:rsid w:val="00F06A3C"/>
    <w:rsid w:val="00F11C83"/>
    <w:rsid w:val="00F14642"/>
    <w:rsid w:val="00F15327"/>
    <w:rsid w:val="00F15645"/>
    <w:rsid w:val="00F15A96"/>
    <w:rsid w:val="00F25879"/>
    <w:rsid w:val="00F27621"/>
    <w:rsid w:val="00F3500A"/>
    <w:rsid w:val="00F41D4C"/>
    <w:rsid w:val="00F46AA0"/>
    <w:rsid w:val="00F54E65"/>
    <w:rsid w:val="00F56BC0"/>
    <w:rsid w:val="00F6168F"/>
    <w:rsid w:val="00F61DA5"/>
    <w:rsid w:val="00F6569B"/>
    <w:rsid w:val="00F702F0"/>
    <w:rsid w:val="00F712B5"/>
    <w:rsid w:val="00F73D81"/>
    <w:rsid w:val="00F73ECF"/>
    <w:rsid w:val="00F74603"/>
    <w:rsid w:val="00F83726"/>
    <w:rsid w:val="00F85D95"/>
    <w:rsid w:val="00FD2BCA"/>
    <w:rsid w:val="00FD39A7"/>
    <w:rsid w:val="00FD75B5"/>
    <w:rsid w:val="00FE5D62"/>
    <w:rsid w:val="00FE60F7"/>
    <w:rsid w:val="00FE6AFA"/>
    <w:rsid w:val="00FF6B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158AC2"/>
  <w15:docId w15:val="{22C87019-D124-4A85-81CA-738BCE08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64204"/>
    <w:pPr>
      <w:tabs>
        <w:tab w:val="center" w:pos="4536"/>
        <w:tab w:val="right" w:pos="9072"/>
      </w:tabs>
      <w:spacing w:after="0" w:line="240" w:lineRule="auto"/>
    </w:pPr>
  </w:style>
  <w:style w:type="character" w:customStyle="1" w:styleId="HeaderChar">
    <w:name w:val="Header Char"/>
    <w:basedOn w:val="DefaultParagraphFont"/>
    <w:link w:val="Header"/>
    <w:rsid w:val="00364204"/>
  </w:style>
  <w:style w:type="paragraph" w:styleId="Footer">
    <w:name w:val="footer"/>
    <w:basedOn w:val="Normal"/>
    <w:link w:val="FooterChar"/>
    <w:uiPriority w:val="99"/>
    <w:unhideWhenUsed/>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4204"/>
  </w:style>
  <w:style w:type="paragraph" w:styleId="FootnoteText">
    <w:name w:val="footnote text"/>
    <w:basedOn w:val="Normal"/>
    <w:link w:val="FootnoteTextChar"/>
    <w:uiPriority w:val="99"/>
    <w:unhideWhenUsed/>
    <w:rsid w:val="0082616B"/>
    <w:pPr>
      <w:spacing w:after="0" w:line="240" w:lineRule="auto"/>
    </w:pPr>
    <w:rPr>
      <w:sz w:val="20"/>
      <w:szCs w:val="20"/>
    </w:rPr>
  </w:style>
  <w:style w:type="character" w:customStyle="1" w:styleId="FootnoteTextChar">
    <w:name w:val="Footnote Text Char"/>
    <w:basedOn w:val="DefaultParagraphFont"/>
    <w:link w:val="FootnoteText"/>
    <w:uiPriority w:val="99"/>
    <w:rsid w:val="0082616B"/>
    <w:rPr>
      <w:sz w:val="20"/>
      <w:szCs w:val="20"/>
    </w:rPr>
  </w:style>
  <w:style w:type="paragraph" w:styleId="BalloonText">
    <w:name w:val="Balloon Text"/>
    <w:basedOn w:val="Normal"/>
    <w:link w:val="BalloonTextChar"/>
    <w:uiPriority w:val="99"/>
    <w:semiHidden/>
    <w:unhideWhenUsed/>
    <w:rsid w:val="007F4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6D"/>
    <w:rPr>
      <w:rFonts w:ascii="Tahoma" w:hAnsi="Tahoma" w:cs="Tahoma"/>
      <w:sz w:val="16"/>
      <w:szCs w:val="16"/>
    </w:rPr>
  </w:style>
  <w:style w:type="paragraph" w:styleId="ListParagraph">
    <w:name w:val="List Paragraph"/>
    <w:basedOn w:val="Normal"/>
    <w:uiPriority w:val="34"/>
    <w:qFormat/>
    <w:rsid w:val="007F4E6D"/>
    <w:pPr>
      <w:ind w:left="720"/>
      <w:contextualSpacing/>
    </w:p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nhideWhenUsed/>
    <w:qFormat/>
    <w:rsid w:val="000568E4"/>
    <w:rPr>
      <w:vertAlign w:val="superscript"/>
    </w:rPr>
  </w:style>
  <w:style w:type="character" w:styleId="CommentReference">
    <w:name w:val="annotation reference"/>
    <w:basedOn w:val="DefaultParagraphFont"/>
    <w:uiPriority w:val="99"/>
    <w:semiHidden/>
    <w:unhideWhenUsed/>
    <w:rsid w:val="006D243B"/>
    <w:rPr>
      <w:sz w:val="16"/>
      <w:szCs w:val="16"/>
    </w:rPr>
  </w:style>
  <w:style w:type="paragraph" w:styleId="CommentText">
    <w:name w:val="annotation text"/>
    <w:basedOn w:val="Normal"/>
    <w:link w:val="CommentTextChar"/>
    <w:uiPriority w:val="99"/>
    <w:semiHidden/>
    <w:unhideWhenUsed/>
    <w:rsid w:val="006D243B"/>
    <w:pPr>
      <w:spacing w:line="240" w:lineRule="auto"/>
    </w:pPr>
    <w:rPr>
      <w:sz w:val="20"/>
      <w:szCs w:val="20"/>
    </w:rPr>
  </w:style>
  <w:style w:type="character" w:customStyle="1" w:styleId="CommentTextChar">
    <w:name w:val="Comment Text Char"/>
    <w:basedOn w:val="DefaultParagraphFont"/>
    <w:link w:val="CommentText"/>
    <w:uiPriority w:val="99"/>
    <w:semiHidden/>
    <w:rsid w:val="006D243B"/>
    <w:rPr>
      <w:sz w:val="20"/>
      <w:szCs w:val="20"/>
    </w:rPr>
  </w:style>
  <w:style w:type="paragraph" w:styleId="CommentSubject">
    <w:name w:val="annotation subject"/>
    <w:basedOn w:val="CommentText"/>
    <w:next w:val="CommentText"/>
    <w:link w:val="CommentSubjectChar"/>
    <w:uiPriority w:val="99"/>
    <w:semiHidden/>
    <w:unhideWhenUsed/>
    <w:rsid w:val="006D243B"/>
    <w:rPr>
      <w:b/>
      <w:bCs/>
    </w:rPr>
  </w:style>
  <w:style w:type="character" w:customStyle="1" w:styleId="CommentSubjectChar">
    <w:name w:val="Comment Subject Char"/>
    <w:basedOn w:val="CommentTextChar"/>
    <w:link w:val="CommentSubject"/>
    <w:uiPriority w:val="99"/>
    <w:semiHidden/>
    <w:rsid w:val="006D243B"/>
    <w:rPr>
      <w:b/>
      <w:bCs/>
      <w:sz w:val="20"/>
      <w:szCs w:val="20"/>
    </w:rPr>
  </w:style>
  <w:style w:type="paragraph" w:styleId="Revision">
    <w:name w:val="Revision"/>
    <w:hidden/>
    <w:uiPriority w:val="99"/>
    <w:semiHidden/>
    <w:rsid w:val="00FE6AFA"/>
    <w:pPr>
      <w:spacing w:after="0" w:line="240" w:lineRule="auto"/>
    </w:pPr>
  </w:style>
  <w:style w:type="table" w:styleId="TableGrid">
    <w:name w:val="Table Grid"/>
    <w:basedOn w:val="TableNormal"/>
    <w:uiPriority w:val="59"/>
    <w:rsid w:val="00D250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506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42678">
      <w:bodyDiv w:val="1"/>
      <w:marLeft w:val="0"/>
      <w:marRight w:val="0"/>
      <w:marTop w:val="0"/>
      <w:marBottom w:val="0"/>
      <w:divBdr>
        <w:top w:val="none" w:sz="0" w:space="0" w:color="auto"/>
        <w:left w:val="none" w:sz="0" w:space="0" w:color="auto"/>
        <w:bottom w:val="none" w:sz="0" w:space="0" w:color="auto"/>
        <w:right w:val="none" w:sz="0" w:space="0" w:color="auto"/>
      </w:divBdr>
      <w:divsChild>
        <w:div w:id="99640809">
          <w:marLeft w:val="0"/>
          <w:marRight w:val="0"/>
          <w:marTop w:val="0"/>
          <w:marBottom w:val="0"/>
          <w:divBdr>
            <w:top w:val="none" w:sz="0" w:space="0" w:color="auto"/>
            <w:left w:val="none" w:sz="0" w:space="0" w:color="auto"/>
            <w:bottom w:val="none" w:sz="0" w:space="0" w:color="auto"/>
            <w:right w:val="none" w:sz="0" w:space="0" w:color="auto"/>
          </w:divBdr>
        </w:div>
        <w:div w:id="104204302">
          <w:marLeft w:val="0"/>
          <w:marRight w:val="0"/>
          <w:marTop w:val="0"/>
          <w:marBottom w:val="0"/>
          <w:divBdr>
            <w:top w:val="none" w:sz="0" w:space="0" w:color="auto"/>
            <w:left w:val="none" w:sz="0" w:space="0" w:color="auto"/>
            <w:bottom w:val="none" w:sz="0" w:space="0" w:color="auto"/>
            <w:right w:val="none" w:sz="0" w:space="0" w:color="auto"/>
          </w:divBdr>
        </w:div>
        <w:div w:id="229772004">
          <w:marLeft w:val="0"/>
          <w:marRight w:val="0"/>
          <w:marTop w:val="0"/>
          <w:marBottom w:val="0"/>
          <w:divBdr>
            <w:top w:val="none" w:sz="0" w:space="0" w:color="auto"/>
            <w:left w:val="none" w:sz="0" w:space="0" w:color="auto"/>
            <w:bottom w:val="none" w:sz="0" w:space="0" w:color="auto"/>
            <w:right w:val="none" w:sz="0" w:space="0" w:color="auto"/>
          </w:divBdr>
        </w:div>
        <w:div w:id="286857325">
          <w:marLeft w:val="0"/>
          <w:marRight w:val="0"/>
          <w:marTop w:val="0"/>
          <w:marBottom w:val="0"/>
          <w:divBdr>
            <w:top w:val="none" w:sz="0" w:space="0" w:color="auto"/>
            <w:left w:val="none" w:sz="0" w:space="0" w:color="auto"/>
            <w:bottom w:val="none" w:sz="0" w:space="0" w:color="auto"/>
            <w:right w:val="none" w:sz="0" w:space="0" w:color="auto"/>
          </w:divBdr>
        </w:div>
        <w:div w:id="537279012">
          <w:marLeft w:val="0"/>
          <w:marRight w:val="0"/>
          <w:marTop w:val="0"/>
          <w:marBottom w:val="0"/>
          <w:divBdr>
            <w:top w:val="none" w:sz="0" w:space="0" w:color="auto"/>
            <w:left w:val="none" w:sz="0" w:space="0" w:color="auto"/>
            <w:bottom w:val="none" w:sz="0" w:space="0" w:color="auto"/>
            <w:right w:val="none" w:sz="0" w:space="0" w:color="auto"/>
          </w:divBdr>
        </w:div>
        <w:div w:id="668602160">
          <w:marLeft w:val="0"/>
          <w:marRight w:val="0"/>
          <w:marTop w:val="0"/>
          <w:marBottom w:val="0"/>
          <w:divBdr>
            <w:top w:val="none" w:sz="0" w:space="0" w:color="auto"/>
            <w:left w:val="none" w:sz="0" w:space="0" w:color="auto"/>
            <w:bottom w:val="none" w:sz="0" w:space="0" w:color="auto"/>
            <w:right w:val="none" w:sz="0" w:space="0" w:color="auto"/>
          </w:divBdr>
        </w:div>
        <w:div w:id="688332640">
          <w:marLeft w:val="0"/>
          <w:marRight w:val="0"/>
          <w:marTop w:val="0"/>
          <w:marBottom w:val="0"/>
          <w:divBdr>
            <w:top w:val="none" w:sz="0" w:space="0" w:color="auto"/>
            <w:left w:val="none" w:sz="0" w:space="0" w:color="auto"/>
            <w:bottom w:val="none" w:sz="0" w:space="0" w:color="auto"/>
            <w:right w:val="none" w:sz="0" w:space="0" w:color="auto"/>
          </w:divBdr>
        </w:div>
        <w:div w:id="823620529">
          <w:marLeft w:val="0"/>
          <w:marRight w:val="0"/>
          <w:marTop w:val="0"/>
          <w:marBottom w:val="0"/>
          <w:divBdr>
            <w:top w:val="none" w:sz="0" w:space="0" w:color="auto"/>
            <w:left w:val="none" w:sz="0" w:space="0" w:color="auto"/>
            <w:bottom w:val="none" w:sz="0" w:space="0" w:color="auto"/>
            <w:right w:val="none" w:sz="0" w:space="0" w:color="auto"/>
          </w:divBdr>
        </w:div>
        <w:div w:id="937908240">
          <w:marLeft w:val="0"/>
          <w:marRight w:val="0"/>
          <w:marTop w:val="0"/>
          <w:marBottom w:val="0"/>
          <w:divBdr>
            <w:top w:val="none" w:sz="0" w:space="0" w:color="auto"/>
            <w:left w:val="none" w:sz="0" w:space="0" w:color="auto"/>
            <w:bottom w:val="none" w:sz="0" w:space="0" w:color="auto"/>
            <w:right w:val="none" w:sz="0" w:space="0" w:color="auto"/>
          </w:divBdr>
        </w:div>
        <w:div w:id="1362900809">
          <w:marLeft w:val="0"/>
          <w:marRight w:val="0"/>
          <w:marTop w:val="0"/>
          <w:marBottom w:val="0"/>
          <w:divBdr>
            <w:top w:val="none" w:sz="0" w:space="0" w:color="auto"/>
            <w:left w:val="none" w:sz="0" w:space="0" w:color="auto"/>
            <w:bottom w:val="none" w:sz="0" w:space="0" w:color="auto"/>
            <w:right w:val="none" w:sz="0" w:space="0" w:color="auto"/>
          </w:divBdr>
        </w:div>
        <w:div w:id="1903515285">
          <w:marLeft w:val="0"/>
          <w:marRight w:val="0"/>
          <w:marTop w:val="0"/>
          <w:marBottom w:val="0"/>
          <w:divBdr>
            <w:top w:val="none" w:sz="0" w:space="0" w:color="auto"/>
            <w:left w:val="none" w:sz="0" w:space="0" w:color="auto"/>
            <w:bottom w:val="none" w:sz="0" w:space="0" w:color="auto"/>
            <w:right w:val="none" w:sz="0" w:space="0" w:color="auto"/>
          </w:divBdr>
        </w:div>
      </w:divsChild>
    </w:div>
    <w:div w:id="707724185">
      <w:bodyDiv w:val="1"/>
      <w:marLeft w:val="0"/>
      <w:marRight w:val="0"/>
      <w:marTop w:val="0"/>
      <w:marBottom w:val="0"/>
      <w:divBdr>
        <w:top w:val="none" w:sz="0" w:space="0" w:color="auto"/>
        <w:left w:val="none" w:sz="0" w:space="0" w:color="auto"/>
        <w:bottom w:val="none" w:sz="0" w:space="0" w:color="auto"/>
        <w:right w:val="none" w:sz="0" w:space="0" w:color="auto"/>
      </w:divBdr>
    </w:div>
    <w:div w:id="1021123324">
      <w:bodyDiv w:val="1"/>
      <w:marLeft w:val="0"/>
      <w:marRight w:val="0"/>
      <w:marTop w:val="0"/>
      <w:marBottom w:val="0"/>
      <w:divBdr>
        <w:top w:val="none" w:sz="0" w:space="0" w:color="auto"/>
        <w:left w:val="none" w:sz="0" w:space="0" w:color="auto"/>
        <w:bottom w:val="none" w:sz="0" w:space="0" w:color="auto"/>
        <w:right w:val="none" w:sz="0" w:space="0" w:color="auto"/>
      </w:divBdr>
    </w:div>
    <w:div w:id="1174419907">
      <w:bodyDiv w:val="1"/>
      <w:marLeft w:val="0"/>
      <w:marRight w:val="0"/>
      <w:marTop w:val="0"/>
      <w:marBottom w:val="0"/>
      <w:divBdr>
        <w:top w:val="none" w:sz="0" w:space="0" w:color="auto"/>
        <w:left w:val="none" w:sz="0" w:space="0" w:color="auto"/>
        <w:bottom w:val="none" w:sz="0" w:space="0" w:color="auto"/>
        <w:right w:val="none" w:sz="0" w:space="0" w:color="auto"/>
      </w:divBdr>
      <w:divsChild>
        <w:div w:id="20314427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1032151">
      <w:bodyDiv w:val="1"/>
      <w:marLeft w:val="0"/>
      <w:marRight w:val="0"/>
      <w:marTop w:val="0"/>
      <w:marBottom w:val="0"/>
      <w:divBdr>
        <w:top w:val="none" w:sz="0" w:space="0" w:color="auto"/>
        <w:left w:val="none" w:sz="0" w:space="0" w:color="auto"/>
        <w:bottom w:val="none" w:sz="0" w:space="0" w:color="auto"/>
        <w:right w:val="none" w:sz="0" w:space="0" w:color="auto"/>
      </w:divBdr>
    </w:div>
    <w:div w:id="1317223511">
      <w:bodyDiv w:val="1"/>
      <w:marLeft w:val="0"/>
      <w:marRight w:val="0"/>
      <w:marTop w:val="0"/>
      <w:marBottom w:val="0"/>
      <w:divBdr>
        <w:top w:val="none" w:sz="0" w:space="0" w:color="auto"/>
        <w:left w:val="none" w:sz="0" w:space="0" w:color="auto"/>
        <w:bottom w:val="none" w:sz="0" w:space="0" w:color="auto"/>
        <w:right w:val="none" w:sz="0" w:space="0" w:color="auto"/>
      </w:divBdr>
    </w:div>
    <w:div w:id="1350257999">
      <w:bodyDiv w:val="1"/>
      <w:marLeft w:val="0"/>
      <w:marRight w:val="0"/>
      <w:marTop w:val="0"/>
      <w:marBottom w:val="0"/>
      <w:divBdr>
        <w:top w:val="none" w:sz="0" w:space="0" w:color="auto"/>
        <w:left w:val="none" w:sz="0" w:space="0" w:color="auto"/>
        <w:bottom w:val="none" w:sz="0" w:space="0" w:color="auto"/>
        <w:right w:val="none" w:sz="0" w:space="0" w:color="auto"/>
      </w:divBdr>
    </w:div>
    <w:div w:id="1437825411">
      <w:bodyDiv w:val="1"/>
      <w:marLeft w:val="0"/>
      <w:marRight w:val="0"/>
      <w:marTop w:val="0"/>
      <w:marBottom w:val="0"/>
      <w:divBdr>
        <w:top w:val="none" w:sz="0" w:space="0" w:color="auto"/>
        <w:left w:val="none" w:sz="0" w:space="0" w:color="auto"/>
        <w:bottom w:val="none" w:sz="0" w:space="0" w:color="auto"/>
        <w:right w:val="none" w:sz="0" w:space="0" w:color="auto"/>
      </w:divBdr>
    </w:div>
    <w:div w:id="161751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5ED9-6CFD-4C4E-9BEF-2EDF0168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Стела</dc:creator>
  <cp:lastModifiedBy>Hristo Yordanov</cp:lastModifiedBy>
  <cp:revision>9</cp:revision>
  <cp:lastPrinted>2015-04-30T10:45:00Z</cp:lastPrinted>
  <dcterms:created xsi:type="dcterms:W3CDTF">2025-05-22T06:09:00Z</dcterms:created>
  <dcterms:modified xsi:type="dcterms:W3CDTF">2026-02-05T12:25:00Z</dcterms:modified>
</cp:coreProperties>
</file>